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0F7" w:rsidRPr="002A40F7" w:rsidRDefault="002A40F7" w:rsidP="002A40F7">
      <w:pPr>
        <w:spacing w:line="360" w:lineRule="auto"/>
        <w:jc w:val="center"/>
        <w:rPr>
          <w:rFonts w:ascii="宋体" w:hAnsi="宋体" w:cs="宋体"/>
          <w:b/>
          <w:color w:val="0070C0"/>
          <w:sz w:val="32"/>
          <w:szCs w:val="32"/>
        </w:rPr>
      </w:pPr>
      <w:r w:rsidRPr="002A40F7">
        <w:rPr>
          <w:noProof/>
          <w:color w:val="0070C0"/>
        </w:rPr>
        <w:drawing>
          <wp:anchor distT="0" distB="0" distL="114300" distR="114300" simplePos="0" relativeHeight="251658240" behindDoc="0" locked="0" layoutInCell="1" allowOverlap="1" wp14:anchorId="5CC3BAF6" wp14:editId="5BE856FE">
            <wp:simplePos x="0" y="0"/>
            <wp:positionH relativeFrom="page">
              <wp:posOffset>12547600</wp:posOffset>
            </wp:positionH>
            <wp:positionV relativeFrom="topMargin">
              <wp:posOffset>12547600</wp:posOffset>
            </wp:positionV>
            <wp:extent cx="482600" cy="482600"/>
            <wp:effectExtent l="0" t="0" r="0" b="0"/>
            <wp:wrapNone/>
            <wp:docPr id="100000" name="图片 1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482600"/>
                    </a:xfrm>
                    <a:prstGeom prst="rect">
                      <a:avLst/>
                    </a:prstGeom>
                    <a:noFill/>
                  </pic:spPr>
                </pic:pic>
              </a:graphicData>
            </a:graphic>
            <wp14:sizeRelH relativeFrom="page">
              <wp14:pctWidth>0</wp14:pctWidth>
            </wp14:sizeRelH>
            <wp14:sizeRelV relativeFrom="page">
              <wp14:pctHeight>0</wp14:pctHeight>
            </wp14:sizeRelV>
          </wp:anchor>
        </w:drawing>
      </w:r>
      <w:r w:rsidRPr="002A40F7">
        <w:rPr>
          <w:rFonts w:ascii="宋体" w:hAnsi="宋体" w:cs="宋体" w:hint="eastAsia"/>
          <w:b/>
          <w:color w:val="0070C0"/>
          <w:sz w:val="32"/>
          <w:szCs w:val="32"/>
        </w:rPr>
        <w:t xml:space="preserve"> 第六章</w:t>
      </w:r>
      <w:r>
        <w:rPr>
          <w:rFonts w:ascii="宋体" w:hAnsi="宋体" w:cs="宋体" w:hint="eastAsia"/>
          <w:b/>
          <w:color w:val="0070C0"/>
          <w:sz w:val="32"/>
          <w:szCs w:val="32"/>
        </w:rPr>
        <w:t xml:space="preserve"> </w:t>
      </w:r>
      <w:r w:rsidRPr="002A40F7">
        <w:rPr>
          <w:rFonts w:ascii="宋体" w:hAnsi="宋体" w:cs="宋体" w:hint="eastAsia"/>
          <w:b/>
          <w:color w:val="0070C0"/>
          <w:sz w:val="32"/>
          <w:szCs w:val="32"/>
        </w:rPr>
        <w:t>质量与密度</w:t>
      </w:r>
    </w:p>
    <w:p w:rsidR="00A9556E" w:rsidRDefault="002A40F7" w:rsidP="00A9556E">
      <w:pPr>
        <w:spacing w:line="360" w:lineRule="auto"/>
        <w:jc w:val="center"/>
        <w:rPr>
          <w:rFonts w:ascii="宋体" w:hAnsi="宋体" w:cs="宋体" w:hint="eastAsia"/>
          <w:b/>
          <w:bCs/>
          <w:color w:val="0070C0"/>
          <w:sz w:val="28"/>
          <w:szCs w:val="28"/>
        </w:rPr>
      </w:pPr>
      <w:r w:rsidRPr="002A40F7">
        <w:rPr>
          <w:rFonts w:ascii="宋体" w:hAnsi="宋体" w:cs="宋体" w:hint="eastAsia"/>
          <w:b/>
          <w:bCs/>
          <w:color w:val="0070C0"/>
          <w:sz w:val="28"/>
          <w:szCs w:val="28"/>
        </w:rPr>
        <w:t>章末总结</w:t>
      </w:r>
      <w:bookmarkStart w:id="0" w:name="_GoBack"/>
      <w:bookmarkEnd w:id="0"/>
    </w:p>
    <w:p w:rsidR="00A9556E" w:rsidRDefault="00A9556E" w:rsidP="00A9556E">
      <w:pPr>
        <w:spacing w:line="360" w:lineRule="auto"/>
        <w:rPr>
          <w:rFonts w:ascii="宋体" w:hAnsi="宋体" w:cs="宋体"/>
          <w:b/>
          <w:bCs/>
          <w:sz w:val="28"/>
          <w:szCs w:val="28"/>
        </w:rPr>
      </w:pPr>
      <w:r>
        <w:rPr>
          <w:rFonts w:ascii="宋体" w:hAnsi="宋体" w:cs="宋体" w:hint="eastAsia"/>
          <w:b/>
          <w:bCs/>
          <w:sz w:val="28"/>
          <w:szCs w:val="28"/>
        </w:rPr>
        <w:t>一、思维导图</w:t>
      </w:r>
    </w:p>
    <w:p w:rsidR="00A9556E" w:rsidRDefault="00A9556E" w:rsidP="00A9556E">
      <w:pPr>
        <w:spacing w:line="360" w:lineRule="auto"/>
        <w:rPr>
          <w:rFonts w:ascii="宋体" w:hAnsi="宋体" w:cs="宋体"/>
          <w:sz w:val="28"/>
          <w:szCs w:val="28"/>
        </w:rPr>
      </w:pPr>
      <w:r>
        <w:rPr>
          <w:noProof/>
        </w:rPr>
        <w:drawing>
          <wp:inline distT="0" distB="0" distL="0" distR="0" wp14:anchorId="7F30800D" wp14:editId="02AD5EC6">
            <wp:extent cx="5847080" cy="6687820"/>
            <wp:effectExtent l="0" t="0" r="5080" b="2540"/>
            <wp:docPr id="2" name="图片 2" descr="C:\Users\Administrator\Desktop\思维导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068628" name="图片 2" descr="C:\Users\Administrator\Desktop\思维导图.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47080" cy="6687820"/>
                    </a:xfrm>
                    <a:prstGeom prst="rect">
                      <a:avLst/>
                    </a:prstGeom>
                    <a:noFill/>
                    <a:ln>
                      <a:noFill/>
                    </a:ln>
                  </pic:spPr>
                </pic:pic>
              </a:graphicData>
            </a:graphic>
          </wp:inline>
        </w:drawing>
      </w:r>
    </w:p>
    <w:p w:rsidR="00A9556E" w:rsidRDefault="00A9556E" w:rsidP="00A9556E">
      <w:pPr>
        <w:spacing w:line="360" w:lineRule="auto"/>
        <w:rPr>
          <w:rFonts w:ascii="宋体" w:hAnsi="宋体" w:cs="宋体"/>
          <w:sz w:val="28"/>
          <w:szCs w:val="28"/>
        </w:rPr>
      </w:pPr>
    </w:p>
    <w:p w:rsidR="00A9556E" w:rsidRDefault="00A9556E" w:rsidP="00A9556E">
      <w:pPr>
        <w:spacing w:line="360" w:lineRule="auto"/>
        <w:rPr>
          <w:rFonts w:ascii="宋体" w:hAnsi="宋体" w:cs="宋体"/>
          <w:szCs w:val="21"/>
        </w:rPr>
      </w:pPr>
      <w:r>
        <w:rPr>
          <w:rFonts w:ascii="宋体" w:hAnsi="宋体" w:cs="宋体" w:hint="eastAsia"/>
          <w:b/>
          <w:bCs/>
          <w:sz w:val="28"/>
          <w:szCs w:val="28"/>
        </w:rPr>
        <w:lastRenderedPageBreak/>
        <w:t>二、专题整合</w:t>
      </w:r>
      <w:r>
        <w:rPr>
          <w:rFonts w:cs="宋体" w:hint="eastAsia"/>
        </w:rPr>
        <w:tab/>
      </w:r>
    </w:p>
    <w:p w:rsidR="00A9556E" w:rsidRDefault="00A9556E" w:rsidP="00A9556E">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专题一：关于质量、密度的概念理解</w:t>
      </w:r>
    </w:p>
    <w:p w:rsidR="00A9556E" w:rsidRDefault="00A9556E" w:rsidP="00A9556E">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专题概述：质量、密度是两个重要的物理量，理解这两个概念对以后学习压强、浮力、功、功率有着重要的作用，也是中考必考的内容。</w:t>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【例1】（2020•邵阳县一模）小红同学根据下表所提供的几种物质的密度（常温常压下），得出以下四个结论，其中错误的是（　　）</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465"/>
        <w:gridCol w:w="1140"/>
        <w:gridCol w:w="465"/>
        <w:gridCol w:w="1140"/>
      </w:tblGrid>
      <w:tr w:rsidR="00A9556E" w:rsidTr="00871132">
        <w:tc>
          <w:tcPr>
            <w:tcW w:w="465" w:type="dxa"/>
          </w:tcPr>
          <w:p w:rsidR="00A9556E" w:rsidRDefault="00A9556E" w:rsidP="00871132">
            <w:pPr>
              <w:spacing w:line="360" w:lineRule="auto"/>
              <w:jc w:val="center"/>
              <w:rPr>
                <w:rFonts w:ascii="Calibri" w:hAnsi="Calibri"/>
              </w:rPr>
            </w:pPr>
            <w:r>
              <w:rPr>
                <w:rFonts w:eastAsia="新宋体" w:hint="eastAsia"/>
                <w:szCs w:val="21"/>
              </w:rPr>
              <w:t>物质</w:t>
            </w:r>
          </w:p>
        </w:tc>
        <w:tc>
          <w:tcPr>
            <w:tcW w:w="1140" w:type="dxa"/>
          </w:tcPr>
          <w:p w:rsidR="00A9556E" w:rsidRDefault="00A9556E" w:rsidP="00871132">
            <w:pPr>
              <w:spacing w:line="360" w:lineRule="auto"/>
              <w:jc w:val="center"/>
              <w:rPr>
                <w:rFonts w:ascii="Calibri" w:hAnsi="Calibri"/>
              </w:rPr>
            </w:pPr>
            <w:r>
              <w:rPr>
                <w:rFonts w:eastAsia="新宋体" w:hint="eastAsia"/>
                <w:szCs w:val="21"/>
              </w:rPr>
              <w:t>密度</w:t>
            </w:r>
            <w:r>
              <w:rPr>
                <w:rFonts w:eastAsia="新宋体" w:hint="eastAsia"/>
                <w:szCs w:val="21"/>
              </w:rPr>
              <w:t>/kg</w:t>
            </w:r>
            <w:r>
              <w:rPr>
                <w:rFonts w:eastAsia="新宋体" w:hint="eastAsia"/>
                <w:szCs w:val="21"/>
              </w:rPr>
              <w:t>•</w:t>
            </w:r>
            <w:r>
              <w:rPr>
                <w:rFonts w:eastAsia="新宋体" w:hint="eastAsia"/>
                <w:szCs w:val="21"/>
              </w:rPr>
              <w:t>m</w:t>
            </w:r>
            <w:r>
              <w:rPr>
                <w:rFonts w:eastAsia="新宋体" w:hint="eastAsia"/>
                <w:sz w:val="24"/>
                <w:szCs w:val="24"/>
                <w:vertAlign w:val="superscript"/>
              </w:rPr>
              <w:t>﹣</w:t>
            </w:r>
            <w:r>
              <w:rPr>
                <w:rFonts w:eastAsia="新宋体" w:hint="eastAsia"/>
                <w:sz w:val="24"/>
                <w:szCs w:val="24"/>
                <w:vertAlign w:val="superscript"/>
              </w:rPr>
              <w:t>3</w:t>
            </w:r>
          </w:p>
        </w:tc>
        <w:tc>
          <w:tcPr>
            <w:tcW w:w="465" w:type="dxa"/>
          </w:tcPr>
          <w:p w:rsidR="00A9556E" w:rsidRDefault="00A9556E" w:rsidP="00871132">
            <w:pPr>
              <w:spacing w:line="360" w:lineRule="auto"/>
              <w:jc w:val="center"/>
              <w:rPr>
                <w:rFonts w:ascii="Calibri" w:hAnsi="Calibri"/>
              </w:rPr>
            </w:pPr>
            <w:r>
              <w:rPr>
                <w:rFonts w:eastAsia="新宋体" w:hint="eastAsia"/>
                <w:szCs w:val="21"/>
              </w:rPr>
              <w:t>物质</w:t>
            </w:r>
          </w:p>
        </w:tc>
        <w:tc>
          <w:tcPr>
            <w:tcW w:w="1140" w:type="dxa"/>
          </w:tcPr>
          <w:p w:rsidR="00A9556E" w:rsidRDefault="00A9556E" w:rsidP="00871132">
            <w:pPr>
              <w:spacing w:line="360" w:lineRule="auto"/>
              <w:jc w:val="center"/>
              <w:rPr>
                <w:rFonts w:ascii="Calibri" w:hAnsi="Calibri"/>
              </w:rPr>
            </w:pPr>
            <w:r>
              <w:rPr>
                <w:rFonts w:eastAsia="新宋体" w:hint="eastAsia"/>
                <w:szCs w:val="21"/>
              </w:rPr>
              <w:t>密度</w:t>
            </w:r>
            <w:r>
              <w:rPr>
                <w:rFonts w:eastAsia="新宋体" w:hint="eastAsia"/>
                <w:szCs w:val="21"/>
              </w:rPr>
              <w:t>/kg</w:t>
            </w:r>
            <w:r>
              <w:rPr>
                <w:rFonts w:eastAsia="新宋体" w:hint="eastAsia"/>
                <w:szCs w:val="21"/>
              </w:rPr>
              <w:t>•</w:t>
            </w:r>
            <w:r>
              <w:rPr>
                <w:rFonts w:eastAsia="新宋体" w:hint="eastAsia"/>
                <w:szCs w:val="21"/>
              </w:rPr>
              <w:t>m</w:t>
            </w:r>
            <w:r>
              <w:rPr>
                <w:rFonts w:eastAsia="新宋体" w:hint="eastAsia"/>
                <w:sz w:val="24"/>
                <w:szCs w:val="24"/>
                <w:vertAlign w:val="superscript"/>
              </w:rPr>
              <w:t>﹣</w:t>
            </w:r>
            <w:r>
              <w:rPr>
                <w:rFonts w:eastAsia="新宋体" w:hint="eastAsia"/>
                <w:sz w:val="24"/>
                <w:szCs w:val="24"/>
                <w:vertAlign w:val="superscript"/>
              </w:rPr>
              <w:t>3</w:t>
            </w:r>
          </w:p>
        </w:tc>
      </w:tr>
      <w:tr w:rsidR="00A9556E" w:rsidTr="00871132">
        <w:tc>
          <w:tcPr>
            <w:tcW w:w="465" w:type="dxa"/>
          </w:tcPr>
          <w:p w:rsidR="00A9556E" w:rsidRDefault="00A9556E" w:rsidP="00871132">
            <w:pPr>
              <w:spacing w:line="360" w:lineRule="auto"/>
              <w:jc w:val="center"/>
              <w:rPr>
                <w:rFonts w:ascii="Calibri" w:hAnsi="Calibri"/>
              </w:rPr>
            </w:pPr>
            <w:r>
              <w:rPr>
                <w:rFonts w:eastAsia="新宋体" w:hint="eastAsia"/>
                <w:szCs w:val="21"/>
              </w:rPr>
              <w:t>水</w:t>
            </w:r>
          </w:p>
        </w:tc>
        <w:tc>
          <w:tcPr>
            <w:tcW w:w="1140" w:type="dxa"/>
          </w:tcPr>
          <w:p w:rsidR="00A9556E" w:rsidRDefault="00A9556E" w:rsidP="00871132">
            <w:pPr>
              <w:spacing w:line="360" w:lineRule="auto"/>
              <w:jc w:val="center"/>
              <w:rPr>
                <w:rFonts w:ascii="Calibri" w:hAnsi="Calibri"/>
              </w:rPr>
            </w:pP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szCs w:val="24"/>
                <w:vertAlign w:val="superscript"/>
              </w:rPr>
              <w:t>3</w:t>
            </w:r>
          </w:p>
        </w:tc>
        <w:tc>
          <w:tcPr>
            <w:tcW w:w="465" w:type="dxa"/>
          </w:tcPr>
          <w:p w:rsidR="00A9556E" w:rsidRDefault="00A9556E" w:rsidP="00871132">
            <w:pPr>
              <w:spacing w:line="360" w:lineRule="auto"/>
              <w:jc w:val="center"/>
              <w:rPr>
                <w:rFonts w:ascii="Calibri" w:hAnsi="Calibri"/>
              </w:rPr>
            </w:pPr>
            <w:r>
              <w:rPr>
                <w:rFonts w:eastAsia="新宋体" w:hint="eastAsia"/>
                <w:szCs w:val="21"/>
              </w:rPr>
              <w:t>冰</w:t>
            </w:r>
          </w:p>
        </w:tc>
        <w:tc>
          <w:tcPr>
            <w:tcW w:w="1140" w:type="dxa"/>
          </w:tcPr>
          <w:p w:rsidR="00A9556E" w:rsidRDefault="00A9556E" w:rsidP="00871132">
            <w:pPr>
              <w:spacing w:line="360" w:lineRule="auto"/>
              <w:jc w:val="center"/>
              <w:rPr>
                <w:rFonts w:ascii="Calibri" w:hAnsi="Calibri"/>
              </w:rPr>
            </w:pPr>
            <w:r>
              <w:rPr>
                <w:rFonts w:eastAsia="新宋体" w:hint="eastAsia"/>
                <w:szCs w:val="21"/>
              </w:rPr>
              <w:t>0.9</w:t>
            </w:r>
            <w:r>
              <w:rPr>
                <w:rFonts w:eastAsia="新宋体" w:hint="eastAsia"/>
                <w:szCs w:val="21"/>
              </w:rPr>
              <w:t>×</w:t>
            </w:r>
            <w:r>
              <w:rPr>
                <w:rFonts w:eastAsia="新宋体" w:hint="eastAsia"/>
                <w:szCs w:val="21"/>
              </w:rPr>
              <w:t>10</w:t>
            </w:r>
            <w:r>
              <w:rPr>
                <w:rFonts w:eastAsia="新宋体" w:hint="eastAsia"/>
                <w:sz w:val="24"/>
                <w:szCs w:val="24"/>
                <w:vertAlign w:val="superscript"/>
              </w:rPr>
              <w:t>3</w:t>
            </w:r>
          </w:p>
        </w:tc>
      </w:tr>
      <w:tr w:rsidR="00A9556E" w:rsidTr="00871132">
        <w:tc>
          <w:tcPr>
            <w:tcW w:w="465" w:type="dxa"/>
          </w:tcPr>
          <w:p w:rsidR="00A9556E" w:rsidRDefault="00A9556E" w:rsidP="00871132">
            <w:pPr>
              <w:spacing w:line="360" w:lineRule="auto"/>
              <w:jc w:val="center"/>
              <w:rPr>
                <w:rFonts w:ascii="Calibri" w:hAnsi="Calibri"/>
              </w:rPr>
            </w:pPr>
            <w:r>
              <w:rPr>
                <w:rFonts w:eastAsia="新宋体" w:hint="eastAsia"/>
                <w:szCs w:val="21"/>
              </w:rPr>
              <w:t>酒精</w:t>
            </w:r>
          </w:p>
        </w:tc>
        <w:tc>
          <w:tcPr>
            <w:tcW w:w="1140" w:type="dxa"/>
          </w:tcPr>
          <w:p w:rsidR="00A9556E" w:rsidRDefault="00A9556E" w:rsidP="00871132">
            <w:pPr>
              <w:spacing w:line="360" w:lineRule="auto"/>
              <w:jc w:val="center"/>
              <w:rPr>
                <w:rFonts w:ascii="Calibri" w:hAnsi="Calibri"/>
              </w:rPr>
            </w:pPr>
            <w:r>
              <w:rPr>
                <w:rFonts w:eastAsia="新宋体" w:hint="eastAsia"/>
                <w:szCs w:val="21"/>
              </w:rPr>
              <w:t>0.8</w:t>
            </w:r>
            <w:r>
              <w:rPr>
                <w:rFonts w:eastAsia="新宋体" w:hint="eastAsia"/>
                <w:szCs w:val="21"/>
              </w:rPr>
              <w:t>×</w:t>
            </w:r>
            <w:r>
              <w:rPr>
                <w:rFonts w:eastAsia="新宋体" w:hint="eastAsia"/>
                <w:szCs w:val="21"/>
              </w:rPr>
              <w:t>10</w:t>
            </w:r>
            <w:r>
              <w:rPr>
                <w:rFonts w:eastAsia="新宋体" w:hint="eastAsia"/>
                <w:sz w:val="24"/>
                <w:szCs w:val="24"/>
                <w:vertAlign w:val="superscript"/>
              </w:rPr>
              <w:t>3</w:t>
            </w:r>
          </w:p>
        </w:tc>
        <w:tc>
          <w:tcPr>
            <w:tcW w:w="465" w:type="dxa"/>
          </w:tcPr>
          <w:p w:rsidR="00A9556E" w:rsidRDefault="00A9556E" w:rsidP="00871132">
            <w:pPr>
              <w:spacing w:line="360" w:lineRule="auto"/>
              <w:jc w:val="center"/>
              <w:rPr>
                <w:rFonts w:ascii="Calibri" w:hAnsi="Calibri"/>
              </w:rPr>
            </w:pPr>
            <w:r>
              <w:rPr>
                <w:rFonts w:eastAsia="新宋体" w:hint="eastAsia"/>
                <w:szCs w:val="21"/>
              </w:rPr>
              <w:t>铝</w:t>
            </w:r>
          </w:p>
        </w:tc>
        <w:tc>
          <w:tcPr>
            <w:tcW w:w="1140" w:type="dxa"/>
          </w:tcPr>
          <w:p w:rsidR="00A9556E" w:rsidRDefault="00A9556E" w:rsidP="00871132">
            <w:pPr>
              <w:spacing w:line="360" w:lineRule="auto"/>
              <w:jc w:val="center"/>
              <w:rPr>
                <w:rFonts w:ascii="Calibri" w:hAnsi="Calibri"/>
              </w:rPr>
            </w:pPr>
            <w:r>
              <w:rPr>
                <w:rFonts w:eastAsia="新宋体" w:hint="eastAsia"/>
                <w:szCs w:val="21"/>
              </w:rPr>
              <w:t>2.7</w:t>
            </w:r>
            <w:r>
              <w:rPr>
                <w:rFonts w:eastAsia="新宋体" w:hint="eastAsia"/>
                <w:szCs w:val="21"/>
              </w:rPr>
              <w:t>×</w:t>
            </w:r>
            <w:r>
              <w:rPr>
                <w:rFonts w:eastAsia="新宋体" w:hint="eastAsia"/>
                <w:szCs w:val="21"/>
              </w:rPr>
              <w:t>10</w:t>
            </w:r>
            <w:r>
              <w:rPr>
                <w:rFonts w:eastAsia="新宋体" w:hint="eastAsia"/>
                <w:sz w:val="24"/>
                <w:szCs w:val="24"/>
                <w:vertAlign w:val="superscript"/>
              </w:rPr>
              <w:t>3</w:t>
            </w:r>
          </w:p>
        </w:tc>
      </w:tr>
      <w:tr w:rsidR="00A9556E" w:rsidTr="00871132">
        <w:tc>
          <w:tcPr>
            <w:tcW w:w="465" w:type="dxa"/>
          </w:tcPr>
          <w:p w:rsidR="00A9556E" w:rsidRDefault="00A9556E" w:rsidP="00871132">
            <w:pPr>
              <w:spacing w:line="360" w:lineRule="auto"/>
              <w:jc w:val="center"/>
              <w:rPr>
                <w:rFonts w:ascii="Calibri" w:hAnsi="Calibri"/>
              </w:rPr>
            </w:pPr>
            <w:r>
              <w:rPr>
                <w:rFonts w:eastAsia="新宋体" w:hint="eastAsia"/>
                <w:szCs w:val="21"/>
              </w:rPr>
              <w:t>水银</w:t>
            </w:r>
          </w:p>
        </w:tc>
        <w:tc>
          <w:tcPr>
            <w:tcW w:w="1140" w:type="dxa"/>
          </w:tcPr>
          <w:p w:rsidR="00A9556E" w:rsidRDefault="00A9556E" w:rsidP="00871132">
            <w:pPr>
              <w:spacing w:line="360" w:lineRule="auto"/>
              <w:jc w:val="center"/>
              <w:rPr>
                <w:rFonts w:ascii="Calibri" w:hAnsi="Calibri"/>
              </w:rPr>
            </w:pPr>
            <w:r>
              <w:rPr>
                <w:rFonts w:eastAsia="新宋体" w:hint="eastAsia"/>
                <w:szCs w:val="21"/>
              </w:rPr>
              <w:t>13.6</w:t>
            </w:r>
            <w:r>
              <w:rPr>
                <w:rFonts w:eastAsia="新宋体" w:hint="eastAsia"/>
                <w:szCs w:val="21"/>
              </w:rPr>
              <w:t>×</w:t>
            </w:r>
            <w:r>
              <w:rPr>
                <w:rFonts w:eastAsia="新宋体" w:hint="eastAsia"/>
                <w:szCs w:val="21"/>
              </w:rPr>
              <w:t>10</w:t>
            </w:r>
            <w:r>
              <w:rPr>
                <w:rFonts w:eastAsia="新宋体" w:hint="eastAsia"/>
                <w:sz w:val="24"/>
                <w:szCs w:val="24"/>
                <w:vertAlign w:val="superscript"/>
              </w:rPr>
              <w:t>3</w:t>
            </w:r>
          </w:p>
        </w:tc>
        <w:tc>
          <w:tcPr>
            <w:tcW w:w="465" w:type="dxa"/>
          </w:tcPr>
          <w:p w:rsidR="00A9556E" w:rsidRDefault="00A9556E" w:rsidP="00871132">
            <w:pPr>
              <w:spacing w:line="360" w:lineRule="auto"/>
              <w:jc w:val="center"/>
              <w:rPr>
                <w:rFonts w:ascii="Calibri" w:hAnsi="Calibri"/>
              </w:rPr>
            </w:pPr>
            <w:r>
              <w:rPr>
                <w:rFonts w:eastAsia="新宋体" w:hint="eastAsia"/>
                <w:szCs w:val="21"/>
              </w:rPr>
              <w:t>铜</w:t>
            </w:r>
          </w:p>
        </w:tc>
        <w:tc>
          <w:tcPr>
            <w:tcW w:w="1140" w:type="dxa"/>
          </w:tcPr>
          <w:p w:rsidR="00A9556E" w:rsidRDefault="00A9556E" w:rsidP="00871132">
            <w:pPr>
              <w:spacing w:line="360" w:lineRule="auto"/>
              <w:jc w:val="center"/>
              <w:rPr>
                <w:rFonts w:ascii="Calibri" w:hAnsi="Calibri"/>
              </w:rPr>
            </w:pPr>
            <w:r>
              <w:rPr>
                <w:rFonts w:eastAsia="新宋体" w:hint="eastAsia"/>
                <w:szCs w:val="21"/>
              </w:rPr>
              <w:t>8.9</w:t>
            </w:r>
            <w:r>
              <w:rPr>
                <w:rFonts w:eastAsia="新宋体" w:hint="eastAsia"/>
                <w:szCs w:val="21"/>
              </w:rPr>
              <w:t>×</w:t>
            </w:r>
            <w:r>
              <w:rPr>
                <w:rFonts w:eastAsia="新宋体" w:hint="eastAsia"/>
                <w:szCs w:val="21"/>
              </w:rPr>
              <w:t>10</w:t>
            </w:r>
            <w:r>
              <w:rPr>
                <w:rFonts w:eastAsia="新宋体" w:hint="eastAsia"/>
                <w:sz w:val="24"/>
                <w:szCs w:val="24"/>
                <w:vertAlign w:val="superscript"/>
              </w:rPr>
              <w:t>3</w:t>
            </w:r>
          </w:p>
        </w:tc>
      </w:tr>
    </w:tbl>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A．从表格中可以读出铜的密度是8.9×103</w:t>
      </w:r>
      <w:r>
        <w:rPr>
          <w:rFonts w:ascii="宋体" w:hAnsi="宋体" w:cs="宋体" w:hint="eastAsia"/>
          <w:szCs w:val="21"/>
        </w:rPr>
        <w:tab/>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B．体积相同的实心铝块和冰块，铝块质量是冰块的3倍</w:t>
      </w:r>
      <w:r>
        <w:rPr>
          <w:rFonts w:ascii="宋体" w:hAnsi="宋体" w:cs="宋体" w:hint="eastAsia"/>
          <w:szCs w:val="21"/>
        </w:rPr>
        <w:tab/>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C．把200g酒精倒掉100g，剩下酒精的密度不变</w:t>
      </w:r>
      <w:r>
        <w:rPr>
          <w:rFonts w:ascii="宋体" w:hAnsi="宋体" w:cs="宋体" w:hint="eastAsia"/>
          <w:szCs w:val="21"/>
        </w:rPr>
        <w:tab/>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D．同质量铜、铝两种金属的实心立方体，铝的体积较大</w:t>
      </w:r>
    </w:p>
    <w:p w:rsidR="00A9556E" w:rsidRDefault="00A9556E" w:rsidP="00A9556E">
      <w:pPr>
        <w:spacing w:line="360" w:lineRule="auto"/>
        <w:ind w:firstLineChars="200" w:firstLine="420"/>
        <w:jc w:val="left"/>
        <w:textAlignment w:val="center"/>
        <w:rPr>
          <w:rFonts w:ascii="宋体" w:hAnsi="宋体" w:cs="宋体"/>
          <w:szCs w:val="21"/>
        </w:rPr>
      </w:pPr>
      <w:r>
        <w:rPr>
          <w:rFonts w:ascii="宋体" w:hAnsi="宋体" w:cs="宋体" w:hint="eastAsia"/>
          <w:szCs w:val="21"/>
        </w:rPr>
        <w:t>【例2】（2020秋•海淀区期中）关于密度公式</w:t>
      </w:r>
      <w:r>
        <w:rPr>
          <w:noProof/>
        </w:rPr>
        <w:drawing>
          <wp:inline distT="0" distB="0" distL="114300" distR="114300" wp14:anchorId="7F755146" wp14:editId="52BBDB32">
            <wp:extent cx="358140" cy="281940"/>
            <wp:effectExtent l="0" t="0" r="7620" b="7620"/>
            <wp:docPr id="2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605755" name="图片 43"/>
                    <pic:cNvPicPr>
                      <a:picLocks noChangeAspect="1"/>
                    </pic:cNvPicPr>
                  </pic:nvPicPr>
                  <pic:blipFill>
                    <a:blip r:embed="rId10"/>
                    <a:stretch>
                      <a:fillRect/>
                    </a:stretch>
                  </pic:blipFill>
                  <pic:spPr>
                    <a:xfrm>
                      <a:off x="0" y="0"/>
                      <a:ext cx="358140" cy="281940"/>
                    </a:xfrm>
                    <a:prstGeom prst="rect">
                      <a:avLst/>
                    </a:prstGeom>
                    <a:noFill/>
                    <a:ln>
                      <a:noFill/>
                    </a:ln>
                  </pic:spPr>
                </pic:pic>
              </a:graphicData>
            </a:graphic>
          </wp:inline>
        </w:drawing>
      </w:r>
      <w:r>
        <w:rPr>
          <w:rFonts w:eastAsia="新宋体" w:hint="eastAsia"/>
          <w:szCs w:val="21"/>
        </w:rPr>
        <w:t>知</w:t>
      </w:r>
      <w:r>
        <w:rPr>
          <w:rFonts w:ascii="宋体" w:hAnsi="宋体" w:cs="宋体" w:hint="eastAsia"/>
          <w:szCs w:val="21"/>
        </w:rPr>
        <w:t>，下列说法中正确的是（　　）</w:t>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A．由公式可知ρ与m成正比，m越大ρ越大</w:t>
      </w:r>
      <w:r>
        <w:rPr>
          <w:rFonts w:ascii="宋体" w:hAnsi="宋体" w:cs="宋体" w:hint="eastAsia"/>
          <w:szCs w:val="21"/>
        </w:rPr>
        <w:tab/>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B．由公式可知ρ与V成反比，V越大ρ越小</w:t>
      </w:r>
      <w:r>
        <w:rPr>
          <w:rFonts w:ascii="宋体" w:hAnsi="宋体" w:cs="宋体" w:hint="eastAsia"/>
          <w:szCs w:val="21"/>
        </w:rPr>
        <w:tab/>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C．密度是物质的一种特性，某种物质密度的大小通常与质量和体积无关</w:t>
      </w:r>
      <w:r>
        <w:rPr>
          <w:rFonts w:ascii="宋体" w:hAnsi="宋体" w:cs="宋体" w:hint="eastAsia"/>
          <w:szCs w:val="21"/>
        </w:rPr>
        <w:tab/>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D．对某种确定的物质而言，若其体积增加一倍，则它的密度一定变为原来的一半</w:t>
      </w:r>
    </w:p>
    <w:p w:rsidR="00A9556E" w:rsidRDefault="00A9556E" w:rsidP="00A9556E">
      <w:pPr>
        <w:spacing w:line="360" w:lineRule="auto"/>
        <w:ind w:firstLineChars="200" w:firstLine="422"/>
        <w:jc w:val="left"/>
        <w:textAlignment w:val="center"/>
        <w:rPr>
          <w:rFonts w:ascii="宋体" w:hAnsi="宋体" w:cs="宋体"/>
          <w:szCs w:val="21"/>
        </w:rPr>
      </w:pPr>
      <w:r>
        <w:rPr>
          <w:rFonts w:ascii="宋体" w:hAnsi="宋体" w:cs="宋体" w:hint="eastAsia"/>
          <w:b/>
          <w:bCs/>
          <w:color w:val="000000"/>
          <w:szCs w:val="21"/>
        </w:rPr>
        <w:lastRenderedPageBreak/>
        <w:t>专题二：有关密度的计算</w:t>
      </w:r>
    </w:p>
    <w:p w:rsidR="00A9556E" w:rsidRDefault="00A9556E" w:rsidP="00A9556E">
      <w:pPr>
        <w:tabs>
          <w:tab w:val="left" w:pos="420"/>
        </w:tabs>
        <w:spacing w:line="360" w:lineRule="auto"/>
        <w:ind w:firstLineChars="200" w:firstLine="422"/>
        <w:rPr>
          <w:b/>
          <w:bCs/>
        </w:rPr>
      </w:pPr>
      <w:r>
        <w:rPr>
          <w:b/>
          <w:bCs/>
        </w:rPr>
        <w:t>专题概述</w:t>
      </w:r>
      <w:r>
        <w:rPr>
          <w:rFonts w:hint="eastAsia"/>
          <w:b/>
          <w:bCs/>
        </w:rPr>
        <w:t>：</w:t>
      </w:r>
      <w:r>
        <w:rPr>
          <w:b/>
          <w:bCs/>
        </w:rPr>
        <w:t>利用公式</w:t>
      </w:r>
      <w:r>
        <w:rPr>
          <w:b/>
          <w:bCs/>
        </w:rPr>
        <w:t>p=</w:t>
      </w:r>
      <w:r>
        <w:rPr>
          <w:b/>
          <w:bCs/>
        </w:rPr>
        <w:t>带及其变形式</w:t>
      </w:r>
      <w:r>
        <w:rPr>
          <w:b/>
          <w:bCs/>
        </w:rPr>
        <w:t>m=</w:t>
      </w:r>
      <w:proofErr w:type="spellStart"/>
      <w:r>
        <w:rPr>
          <w:b/>
          <w:bCs/>
        </w:rPr>
        <w:t>pV</w:t>
      </w:r>
      <w:proofErr w:type="spellEnd"/>
      <w:r>
        <w:rPr>
          <w:b/>
          <w:bCs/>
        </w:rPr>
        <w:t>，</w:t>
      </w:r>
      <w:r>
        <w:rPr>
          <w:b/>
          <w:bCs/>
        </w:rPr>
        <w:t>V=</w:t>
      </w:r>
      <w:r>
        <w:rPr>
          <w:b/>
          <w:bCs/>
        </w:rPr>
        <w:t>一进行计算，并通过计算解决某些实际问题。</w:t>
      </w:r>
    </w:p>
    <w:p w:rsidR="00A9556E" w:rsidRDefault="00A9556E" w:rsidP="00A9556E">
      <w:pPr>
        <w:spacing w:line="360" w:lineRule="auto"/>
        <w:ind w:firstLineChars="200" w:firstLine="420"/>
      </w:pPr>
      <w:r>
        <w:rPr>
          <w:rFonts w:ascii="宋体" w:hAnsi="宋体" w:cs="宋体" w:hint="eastAsia"/>
          <w:szCs w:val="21"/>
        </w:rPr>
        <w:t>【例3】</w:t>
      </w:r>
      <w:r>
        <w:rPr>
          <w:rFonts w:eastAsia="新宋体" w:hint="eastAsia"/>
          <w:szCs w:val="21"/>
        </w:rPr>
        <w:t>（</w:t>
      </w:r>
      <w:r>
        <w:rPr>
          <w:rFonts w:eastAsia="新宋体" w:hint="eastAsia"/>
          <w:szCs w:val="21"/>
        </w:rPr>
        <w:t>2020</w:t>
      </w:r>
      <w:r>
        <w:rPr>
          <w:rFonts w:eastAsia="新宋体" w:hint="eastAsia"/>
          <w:szCs w:val="21"/>
        </w:rPr>
        <w:t>春•武进区期中）小明同学用天平、烧杯和量筒测定液体密度。在实验中，他没有把烧杯的质量测出来，而是多次测出烧杯和液体的总质量，并用量筒测出相应的液体的体积，数据记录在表中。根据表中的数据，求：</w:t>
      </w:r>
    </w:p>
    <w:tbl>
      <w:tblPr>
        <w:tblpPr w:leftFromText="180" w:rightFromText="180" w:vertAnchor="text" w:horzAnchor="page" w:tblpX="1528" w:tblpY="108"/>
        <w:tblOverlap w:val="neve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655"/>
        <w:gridCol w:w="615"/>
        <w:gridCol w:w="825"/>
        <w:gridCol w:w="615"/>
        <w:gridCol w:w="720"/>
      </w:tblGrid>
      <w:tr w:rsidR="00A9556E" w:rsidTr="00871132">
        <w:tc>
          <w:tcPr>
            <w:tcW w:w="2655" w:type="dxa"/>
          </w:tcPr>
          <w:p w:rsidR="00A9556E" w:rsidRDefault="00A9556E" w:rsidP="00871132">
            <w:pPr>
              <w:spacing w:line="360" w:lineRule="auto"/>
              <w:jc w:val="center"/>
              <w:rPr>
                <w:rFonts w:ascii="Calibri" w:hAnsi="Calibri"/>
              </w:rPr>
            </w:pPr>
            <w:r>
              <w:rPr>
                <w:rFonts w:eastAsia="新宋体" w:hint="eastAsia"/>
                <w:szCs w:val="21"/>
              </w:rPr>
              <w:t>实验次数</w:t>
            </w:r>
          </w:p>
        </w:tc>
        <w:tc>
          <w:tcPr>
            <w:tcW w:w="615" w:type="dxa"/>
          </w:tcPr>
          <w:p w:rsidR="00A9556E" w:rsidRDefault="00A9556E" w:rsidP="00871132">
            <w:pPr>
              <w:spacing w:line="360" w:lineRule="auto"/>
              <w:jc w:val="center"/>
              <w:rPr>
                <w:rFonts w:ascii="Calibri" w:hAnsi="Calibri"/>
              </w:rPr>
            </w:pPr>
            <w:r>
              <w:rPr>
                <w:rFonts w:eastAsia="新宋体" w:hint="eastAsia"/>
                <w:szCs w:val="21"/>
              </w:rPr>
              <w:t>1</w:t>
            </w:r>
          </w:p>
        </w:tc>
        <w:tc>
          <w:tcPr>
            <w:tcW w:w="825" w:type="dxa"/>
          </w:tcPr>
          <w:p w:rsidR="00A9556E" w:rsidRDefault="00A9556E" w:rsidP="00871132">
            <w:pPr>
              <w:spacing w:line="360" w:lineRule="auto"/>
              <w:jc w:val="center"/>
              <w:rPr>
                <w:rFonts w:ascii="Calibri" w:hAnsi="Calibri"/>
              </w:rPr>
            </w:pPr>
            <w:r>
              <w:rPr>
                <w:rFonts w:eastAsia="新宋体" w:hint="eastAsia"/>
                <w:szCs w:val="21"/>
              </w:rPr>
              <w:t>2</w:t>
            </w:r>
          </w:p>
        </w:tc>
        <w:tc>
          <w:tcPr>
            <w:tcW w:w="615" w:type="dxa"/>
          </w:tcPr>
          <w:p w:rsidR="00A9556E" w:rsidRDefault="00A9556E" w:rsidP="00871132">
            <w:pPr>
              <w:spacing w:line="360" w:lineRule="auto"/>
              <w:jc w:val="center"/>
              <w:rPr>
                <w:rFonts w:ascii="Calibri" w:hAnsi="Calibri"/>
              </w:rPr>
            </w:pPr>
            <w:r>
              <w:rPr>
                <w:rFonts w:eastAsia="新宋体" w:hint="eastAsia"/>
                <w:szCs w:val="21"/>
              </w:rPr>
              <w:t>3</w:t>
            </w:r>
          </w:p>
        </w:tc>
        <w:tc>
          <w:tcPr>
            <w:tcW w:w="720" w:type="dxa"/>
          </w:tcPr>
          <w:p w:rsidR="00A9556E" w:rsidRDefault="00A9556E" w:rsidP="00871132">
            <w:pPr>
              <w:spacing w:line="360" w:lineRule="auto"/>
              <w:jc w:val="center"/>
              <w:rPr>
                <w:rFonts w:ascii="Calibri" w:hAnsi="Calibri"/>
              </w:rPr>
            </w:pPr>
            <w:r>
              <w:rPr>
                <w:rFonts w:eastAsia="新宋体" w:hint="eastAsia"/>
                <w:szCs w:val="21"/>
              </w:rPr>
              <w:t>4</w:t>
            </w:r>
          </w:p>
        </w:tc>
      </w:tr>
      <w:tr w:rsidR="00A9556E" w:rsidTr="00871132">
        <w:tc>
          <w:tcPr>
            <w:tcW w:w="2655" w:type="dxa"/>
          </w:tcPr>
          <w:p w:rsidR="00A9556E" w:rsidRDefault="00A9556E" w:rsidP="00871132">
            <w:pPr>
              <w:spacing w:line="360" w:lineRule="auto"/>
              <w:jc w:val="center"/>
              <w:rPr>
                <w:rFonts w:ascii="Calibri" w:hAnsi="Calibri"/>
              </w:rPr>
            </w:pPr>
            <w:r>
              <w:rPr>
                <w:rFonts w:eastAsia="新宋体" w:hint="eastAsia"/>
                <w:szCs w:val="21"/>
              </w:rPr>
              <w:t>液体体积</w:t>
            </w:r>
            <w:r>
              <w:rPr>
                <w:rFonts w:eastAsia="新宋体" w:hint="eastAsia"/>
                <w:szCs w:val="21"/>
              </w:rPr>
              <w:t>V/cm</w:t>
            </w:r>
            <w:r>
              <w:rPr>
                <w:rFonts w:eastAsia="新宋体" w:hint="eastAsia"/>
                <w:sz w:val="24"/>
                <w:szCs w:val="24"/>
                <w:vertAlign w:val="superscript"/>
              </w:rPr>
              <w:t>3</w:t>
            </w:r>
          </w:p>
        </w:tc>
        <w:tc>
          <w:tcPr>
            <w:tcW w:w="615" w:type="dxa"/>
          </w:tcPr>
          <w:p w:rsidR="00A9556E" w:rsidRDefault="00A9556E" w:rsidP="00871132">
            <w:pPr>
              <w:spacing w:line="360" w:lineRule="auto"/>
              <w:jc w:val="center"/>
              <w:rPr>
                <w:rFonts w:ascii="Calibri" w:hAnsi="Calibri"/>
              </w:rPr>
            </w:pPr>
            <w:r>
              <w:rPr>
                <w:rFonts w:eastAsia="新宋体" w:hint="eastAsia"/>
                <w:szCs w:val="21"/>
              </w:rPr>
              <w:t>15</w:t>
            </w:r>
          </w:p>
        </w:tc>
        <w:tc>
          <w:tcPr>
            <w:tcW w:w="825" w:type="dxa"/>
          </w:tcPr>
          <w:p w:rsidR="00A9556E" w:rsidRDefault="00A9556E" w:rsidP="00871132">
            <w:pPr>
              <w:spacing w:line="360" w:lineRule="auto"/>
              <w:jc w:val="center"/>
              <w:rPr>
                <w:rFonts w:ascii="Calibri" w:hAnsi="Calibri"/>
              </w:rPr>
            </w:pPr>
            <w:r>
              <w:rPr>
                <w:rFonts w:eastAsia="新宋体" w:hint="eastAsia"/>
                <w:szCs w:val="21"/>
              </w:rPr>
              <w:t>22</w:t>
            </w:r>
          </w:p>
        </w:tc>
        <w:tc>
          <w:tcPr>
            <w:tcW w:w="615" w:type="dxa"/>
          </w:tcPr>
          <w:p w:rsidR="00A9556E" w:rsidRDefault="00A9556E" w:rsidP="00871132">
            <w:pPr>
              <w:spacing w:line="360" w:lineRule="auto"/>
              <w:jc w:val="center"/>
              <w:rPr>
                <w:rFonts w:ascii="Calibri" w:hAnsi="Calibri"/>
              </w:rPr>
            </w:pPr>
            <w:r>
              <w:rPr>
                <w:rFonts w:eastAsia="新宋体" w:hint="eastAsia"/>
                <w:szCs w:val="21"/>
              </w:rPr>
              <w:t>50</w:t>
            </w:r>
          </w:p>
        </w:tc>
        <w:tc>
          <w:tcPr>
            <w:tcW w:w="720" w:type="dxa"/>
          </w:tcPr>
          <w:p w:rsidR="00A9556E" w:rsidRDefault="00A9556E" w:rsidP="00871132">
            <w:pPr>
              <w:spacing w:line="360" w:lineRule="auto"/>
              <w:jc w:val="center"/>
              <w:rPr>
                <w:rFonts w:ascii="Calibri" w:hAnsi="Calibri"/>
              </w:rPr>
            </w:pPr>
            <w:r>
              <w:rPr>
                <w:rFonts w:eastAsia="新宋体" w:hint="eastAsia"/>
                <w:szCs w:val="21"/>
              </w:rPr>
              <w:t>80</w:t>
            </w:r>
          </w:p>
        </w:tc>
      </w:tr>
      <w:tr w:rsidR="00A9556E" w:rsidTr="00871132">
        <w:tc>
          <w:tcPr>
            <w:tcW w:w="2655" w:type="dxa"/>
          </w:tcPr>
          <w:p w:rsidR="00A9556E" w:rsidRDefault="00A9556E" w:rsidP="00871132">
            <w:pPr>
              <w:spacing w:line="360" w:lineRule="auto"/>
              <w:jc w:val="center"/>
              <w:rPr>
                <w:rFonts w:ascii="Calibri" w:hAnsi="Calibri"/>
              </w:rPr>
            </w:pPr>
            <w:r>
              <w:rPr>
                <w:rFonts w:eastAsia="新宋体" w:hint="eastAsia"/>
                <w:szCs w:val="21"/>
              </w:rPr>
              <w:t>液体和烧杯的总质量</w:t>
            </w:r>
            <w:r>
              <w:rPr>
                <w:rFonts w:eastAsia="新宋体" w:hint="eastAsia"/>
                <w:szCs w:val="21"/>
              </w:rPr>
              <w:t>m/g</w:t>
            </w:r>
          </w:p>
        </w:tc>
        <w:tc>
          <w:tcPr>
            <w:tcW w:w="615" w:type="dxa"/>
          </w:tcPr>
          <w:p w:rsidR="00A9556E" w:rsidRDefault="00A9556E" w:rsidP="00871132">
            <w:pPr>
              <w:spacing w:line="360" w:lineRule="auto"/>
              <w:jc w:val="center"/>
              <w:rPr>
                <w:rFonts w:ascii="Calibri" w:hAnsi="Calibri"/>
              </w:rPr>
            </w:pPr>
            <w:r>
              <w:rPr>
                <w:rFonts w:eastAsia="新宋体" w:hint="eastAsia"/>
                <w:szCs w:val="21"/>
              </w:rPr>
              <w:t>67</w:t>
            </w:r>
          </w:p>
        </w:tc>
        <w:tc>
          <w:tcPr>
            <w:tcW w:w="825" w:type="dxa"/>
          </w:tcPr>
          <w:p w:rsidR="00A9556E" w:rsidRDefault="00A9556E" w:rsidP="00871132">
            <w:pPr>
              <w:spacing w:line="360" w:lineRule="auto"/>
              <w:jc w:val="center"/>
              <w:rPr>
                <w:rFonts w:ascii="Calibri" w:hAnsi="Calibri"/>
              </w:rPr>
            </w:pPr>
            <w:r>
              <w:rPr>
                <w:rFonts w:eastAsia="新宋体" w:hint="eastAsia"/>
                <w:szCs w:val="21"/>
              </w:rPr>
              <w:t>72.6</w:t>
            </w:r>
          </w:p>
        </w:tc>
        <w:tc>
          <w:tcPr>
            <w:tcW w:w="615" w:type="dxa"/>
          </w:tcPr>
          <w:p w:rsidR="00A9556E" w:rsidRDefault="00A9556E" w:rsidP="00871132">
            <w:pPr>
              <w:spacing w:line="360" w:lineRule="auto"/>
              <w:jc w:val="center"/>
              <w:rPr>
                <w:rFonts w:ascii="Calibri" w:hAnsi="Calibri"/>
              </w:rPr>
            </w:pPr>
            <w:r>
              <w:rPr>
                <w:rFonts w:eastAsia="新宋体" w:hint="eastAsia"/>
                <w:szCs w:val="21"/>
              </w:rPr>
              <w:t>95</w:t>
            </w:r>
          </w:p>
        </w:tc>
        <w:tc>
          <w:tcPr>
            <w:tcW w:w="720" w:type="dxa"/>
          </w:tcPr>
          <w:p w:rsidR="00A9556E" w:rsidRDefault="00A9556E" w:rsidP="00871132">
            <w:pPr>
              <w:spacing w:line="360" w:lineRule="auto"/>
              <w:jc w:val="center"/>
              <w:rPr>
                <w:rFonts w:ascii="Calibri" w:hAnsi="Calibri"/>
              </w:rPr>
            </w:pPr>
            <w:r>
              <w:rPr>
                <w:rFonts w:eastAsia="新宋体" w:hint="eastAsia"/>
                <w:szCs w:val="21"/>
              </w:rPr>
              <w:t>119</w:t>
            </w:r>
          </w:p>
        </w:tc>
      </w:tr>
    </w:tbl>
    <w:p w:rsidR="00A9556E" w:rsidRDefault="00A9556E" w:rsidP="00A9556E">
      <w:pPr>
        <w:spacing w:line="360" w:lineRule="auto"/>
        <w:ind w:leftChars="130" w:left="273"/>
        <w:rPr>
          <w:rFonts w:eastAsia="新宋体"/>
          <w:szCs w:val="21"/>
        </w:rPr>
      </w:pPr>
    </w:p>
    <w:p w:rsidR="00A9556E" w:rsidRDefault="00A9556E" w:rsidP="00A9556E">
      <w:pPr>
        <w:spacing w:line="360" w:lineRule="auto"/>
        <w:ind w:leftChars="130" w:left="273"/>
        <w:rPr>
          <w:rFonts w:eastAsia="新宋体"/>
          <w:szCs w:val="21"/>
        </w:rPr>
      </w:pPr>
    </w:p>
    <w:p w:rsidR="00A9556E" w:rsidRDefault="00A9556E" w:rsidP="00A9556E">
      <w:pPr>
        <w:spacing w:line="360" w:lineRule="auto"/>
        <w:ind w:leftChars="130" w:left="273"/>
        <w:rPr>
          <w:rFonts w:eastAsia="新宋体"/>
          <w:szCs w:val="21"/>
        </w:rPr>
      </w:pPr>
    </w:p>
    <w:p w:rsidR="00A9556E" w:rsidRDefault="00A9556E" w:rsidP="00A9556E">
      <w:pPr>
        <w:spacing w:line="360" w:lineRule="auto"/>
        <w:ind w:leftChars="130" w:left="273"/>
        <w:rPr>
          <w:rFonts w:eastAsia="新宋体"/>
          <w:szCs w:val="21"/>
        </w:rPr>
      </w:pPr>
    </w:p>
    <w:p w:rsidR="00A9556E" w:rsidRDefault="00A9556E" w:rsidP="00A9556E">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）液体的密度是多少？</w:t>
      </w:r>
    </w:p>
    <w:p w:rsidR="00A9556E" w:rsidRDefault="00A9556E" w:rsidP="00A9556E">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）烧杯的质量是多少？</w:t>
      </w:r>
    </w:p>
    <w:p w:rsidR="00A9556E" w:rsidRDefault="00A9556E" w:rsidP="00A9556E">
      <w:pPr>
        <w:tabs>
          <w:tab w:val="left" w:pos="420"/>
        </w:tabs>
        <w:spacing w:line="360" w:lineRule="auto"/>
        <w:ind w:firstLineChars="200" w:firstLine="422"/>
        <w:rPr>
          <w:b/>
          <w:bCs/>
        </w:rPr>
      </w:pPr>
      <w:r>
        <w:rPr>
          <w:rFonts w:hint="eastAsia"/>
          <w:b/>
          <w:bCs/>
        </w:rPr>
        <w:t>专题三</w:t>
      </w:r>
      <w:r>
        <w:rPr>
          <w:rFonts w:ascii="宋体" w:hAnsi="宋体" w:cs="宋体" w:hint="eastAsia"/>
          <w:b/>
          <w:bCs/>
          <w:color w:val="000000"/>
          <w:szCs w:val="21"/>
        </w:rPr>
        <w:t>：</w:t>
      </w:r>
      <w:r>
        <w:rPr>
          <w:rFonts w:hint="eastAsia"/>
          <w:b/>
          <w:bCs/>
        </w:rPr>
        <w:t>密度知识在实际生活中的应用</w:t>
      </w:r>
    </w:p>
    <w:p w:rsidR="00A9556E" w:rsidRDefault="00A9556E" w:rsidP="00A9556E">
      <w:pPr>
        <w:tabs>
          <w:tab w:val="left" w:pos="420"/>
        </w:tabs>
        <w:spacing w:line="360" w:lineRule="auto"/>
        <w:ind w:firstLineChars="200" w:firstLine="422"/>
        <w:rPr>
          <w:b/>
          <w:bCs/>
        </w:rPr>
      </w:pPr>
      <w:r>
        <w:rPr>
          <w:rFonts w:hint="eastAsia"/>
          <w:b/>
          <w:bCs/>
        </w:rPr>
        <w:t>专题概述</w:t>
      </w:r>
      <w:r>
        <w:rPr>
          <w:rFonts w:ascii="宋体" w:hAnsi="宋体" w:cs="宋体" w:hint="eastAsia"/>
          <w:b/>
          <w:bCs/>
          <w:color w:val="000000"/>
          <w:szCs w:val="21"/>
        </w:rPr>
        <w:t>：“</w:t>
      </w:r>
      <w:r>
        <w:rPr>
          <w:rFonts w:hint="eastAsia"/>
          <w:b/>
          <w:bCs/>
        </w:rPr>
        <w:t>从生活走向物理，从物理走向社会”是物理学习的重要概念。将物理知识放在真实的生活情景下考查，强调知识灵活运用，并善于分析和解决问题是各地中考命题的重要考查点。社会生产和生活现象中都蕴含着精深的物理科学道理，善于在社会生产和生活中收集、捕获出与物理知识有关有用的信息，并会分析处理信息，这是在物理学习中必须具备的能力之一。</w:t>
      </w:r>
    </w:p>
    <w:p w:rsidR="00A9556E" w:rsidRDefault="00A9556E" w:rsidP="00A9556E">
      <w:pPr>
        <w:spacing w:line="360" w:lineRule="auto"/>
        <w:ind w:firstLineChars="200" w:firstLine="420"/>
        <w:jc w:val="left"/>
        <w:textAlignment w:val="center"/>
        <w:rPr>
          <w:rFonts w:ascii="宋体" w:hAnsi="宋体" w:cs="宋体"/>
          <w:szCs w:val="21"/>
        </w:rPr>
      </w:pPr>
      <w:r>
        <w:rPr>
          <w:rFonts w:ascii="宋体" w:hAnsi="宋体" w:cs="宋体" w:hint="eastAsia"/>
          <w:szCs w:val="21"/>
        </w:rPr>
        <w:t>【例4】（2020春•浦东新区期末）“力拔山兮气盖世”是西楚霸王项羽的真实写照。这段历史故事已被搬上银屏，为了让演员能够很轻松的举起大鼎，最适合制作剧中大鼎道具的材料是（　　）</w:t>
      </w:r>
    </w:p>
    <w:p w:rsidR="00A9556E" w:rsidRDefault="00A9556E" w:rsidP="00A9556E">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lastRenderedPageBreak/>
        <w:drawing>
          <wp:inline distT="0" distB="0" distL="114300" distR="114300" wp14:anchorId="6B039953" wp14:editId="041DFB18">
            <wp:extent cx="1409700" cy="1114425"/>
            <wp:effectExtent l="0" t="0" r="7620" b="13335"/>
            <wp:docPr id="28"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137628" name="图片 48" descr="菁优网：http://www.jyeoo.com"/>
                    <pic:cNvPicPr>
                      <a:picLocks noChangeAspect="1"/>
                    </pic:cNvPicPr>
                  </pic:nvPicPr>
                  <pic:blipFill>
                    <a:blip r:embed="rId11"/>
                    <a:stretch>
                      <a:fillRect/>
                    </a:stretch>
                  </pic:blipFill>
                  <pic:spPr>
                    <a:xfrm>
                      <a:off x="0" y="0"/>
                      <a:ext cx="1409700" cy="1114425"/>
                    </a:xfrm>
                    <a:prstGeom prst="rect">
                      <a:avLst/>
                    </a:prstGeom>
                    <a:noFill/>
                    <a:ln>
                      <a:noFill/>
                    </a:ln>
                  </pic:spPr>
                </pic:pic>
              </a:graphicData>
            </a:graphic>
          </wp:inline>
        </w:drawing>
      </w:r>
    </w:p>
    <w:p w:rsidR="00A9556E" w:rsidRDefault="00A9556E" w:rsidP="00A9556E">
      <w:pPr>
        <w:spacing w:line="360" w:lineRule="auto"/>
        <w:ind w:firstLineChars="200" w:firstLine="420"/>
        <w:jc w:val="left"/>
        <w:textAlignment w:val="center"/>
        <w:rPr>
          <w:rFonts w:ascii="宋体" w:hAnsi="宋体" w:cs="宋体"/>
          <w:szCs w:val="21"/>
        </w:rPr>
      </w:pPr>
      <w:r>
        <w:rPr>
          <w:rFonts w:ascii="宋体" w:hAnsi="宋体" w:cs="宋体" w:hint="eastAsia"/>
          <w:szCs w:val="21"/>
        </w:rPr>
        <w:t>A．石头</w:t>
      </w:r>
      <w:r>
        <w:rPr>
          <w:rFonts w:ascii="宋体" w:hAnsi="宋体" w:cs="宋体" w:hint="eastAsia"/>
          <w:szCs w:val="21"/>
        </w:rPr>
        <w:tab/>
        <w:t>B．泡沫塑料</w:t>
      </w:r>
      <w:r>
        <w:rPr>
          <w:rFonts w:ascii="宋体" w:hAnsi="宋体" w:cs="宋体" w:hint="eastAsia"/>
          <w:szCs w:val="21"/>
        </w:rPr>
        <w:tab/>
        <w:t>C．铜</w:t>
      </w:r>
      <w:r>
        <w:rPr>
          <w:rFonts w:ascii="宋体" w:hAnsi="宋体" w:cs="宋体" w:hint="eastAsia"/>
          <w:szCs w:val="21"/>
        </w:rPr>
        <w:tab/>
        <w:t>D．棉花</w:t>
      </w:r>
    </w:p>
    <w:p w:rsidR="00A9556E" w:rsidRDefault="00A9556E" w:rsidP="00A9556E">
      <w:pPr>
        <w:spacing w:line="360" w:lineRule="auto"/>
        <w:ind w:firstLineChars="200" w:firstLine="420"/>
        <w:jc w:val="left"/>
        <w:textAlignment w:val="center"/>
        <w:rPr>
          <w:rFonts w:ascii="宋体" w:hAnsi="宋体" w:cs="宋体"/>
          <w:szCs w:val="21"/>
        </w:rPr>
      </w:pPr>
      <w:r>
        <w:rPr>
          <w:rFonts w:ascii="宋体" w:hAnsi="宋体" w:cs="宋体" w:hint="eastAsia"/>
          <w:szCs w:val="21"/>
        </w:rPr>
        <w:t>【例5】（2019秋•麻城市期末）社会生活中密度用途很广，下列说法错误的是（　　）</w:t>
      </w:r>
    </w:p>
    <w:p w:rsidR="00A9556E" w:rsidRDefault="00A9556E" w:rsidP="00A9556E">
      <w:pPr>
        <w:spacing w:line="360" w:lineRule="auto"/>
        <w:ind w:firstLineChars="200" w:firstLine="420"/>
        <w:jc w:val="left"/>
        <w:textAlignment w:val="center"/>
        <w:rPr>
          <w:rFonts w:ascii="宋体" w:hAnsi="宋体" w:cs="宋体"/>
          <w:szCs w:val="21"/>
        </w:rPr>
      </w:pPr>
      <w:r>
        <w:rPr>
          <w:rFonts w:ascii="宋体" w:hAnsi="宋体" w:cs="宋体" w:hint="eastAsia"/>
          <w:szCs w:val="21"/>
        </w:rPr>
        <w:t>A．农民常用一定密度的盐水进行选种</w:t>
      </w:r>
      <w:r>
        <w:rPr>
          <w:rFonts w:ascii="宋体" w:hAnsi="宋体" w:cs="宋体" w:hint="eastAsia"/>
          <w:szCs w:val="21"/>
        </w:rPr>
        <w:tab/>
      </w:r>
    </w:p>
    <w:p w:rsidR="00A9556E" w:rsidRDefault="00A9556E" w:rsidP="00A9556E">
      <w:pPr>
        <w:spacing w:line="360" w:lineRule="auto"/>
        <w:ind w:firstLineChars="200" w:firstLine="420"/>
        <w:jc w:val="left"/>
        <w:textAlignment w:val="center"/>
        <w:rPr>
          <w:rFonts w:ascii="宋体" w:hAnsi="宋体" w:cs="宋体"/>
          <w:szCs w:val="21"/>
        </w:rPr>
      </w:pPr>
      <w:r>
        <w:rPr>
          <w:rFonts w:ascii="宋体" w:hAnsi="宋体" w:cs="宋体" w:hint="eastAsia"/>
          <w:szCs w:val="21"/>
        </w:rPr>
        <w:t>B．飞船尽可能采用强度高、密度大，性能优良的新材料制造</w:t>
      </w:r>
      <w:r>
        <w:rPr>
          <w:rFonts w:ascii="宋体" w:hAnsi="宋体" w:cs="宋体" w:hint="eastAsia"/>
          <w:szCs w:val="21"/>
        </w:rPr>
        <w:tab/>
      </w:r>
    </w:p>
    <w:p w:rsidR="00A9556E" w:rsidRDefault="00A9556E" w:rsidP="00A9556E">
      <w:pPr>
        <w:spacing w:line="360" w:lineRule="auto"/>
        <w:ind w:firstLineChars="200" w:firstLine="420"/>
        <w:jc w:val="left"/>
        <w:textAlignment w:val="center"/>
        <w:rPr>
          <w:rFonts w:ascii="宋体" w:hAnsi="宋体" w:cs="宋体"/>
          <w:szCs w:val="21"/>
        </w:rPr>
      </w:pPr>
      <w:r>
        <w:rPr>
          <w:rFonts w:ascii="宋体" w:hAnsi="宋体" w:cs="宋体" w:hint="eastAsia"/>
          <w:szCs w:val="21"/>
        </w:rPr>
        <w:t>C．气体受热膨胀，密度变小，所以发生火灾时为了避免吸入燃烧后产生的有毒气体，人应贴近地面爬行</w:t>
      </w:r>
      <w:r>
        <w:rPr>
          <w:rFonts w:ascii="宋体" w:hAnsi="宋体" w:cs="宋体" w:hint="eastAsia"/>
          <w:szCs w:val="21"/>
        </w:rPr>
        <w:tab/>
      </w:r>
    </w:p>
    <w:p w:rsidR="00A9556E" w:rsidRDefault="00A9556E" w:rsidP="00A9556E">
      <w:pPr>
        <w:spacing w:line="360" w:lineRule="auto"/>
        <w:ind w:firstLineChars="200" w:firstLine="420"/>
        <w:jc w:val="left"/>
        <w:textAlignment w:val="center"/>
        <w:rPr>
          <w:rFonts w:ascii="宋体" w:hAnsi="宋体" w:cs="宋体"/>
          <w:szCs w:val="21"/>
        </w:rPr>
      </w:pPr>
      <w:r>
        <w:rPr>
          <w:rFonts w:ascii="宋体" w:hAnsi="宋体" w:cs="宋体" w:hint="eastAsia"/>
          <w:szCs w:val="21"/>
        </w:rPr>
        <w:t>D．拍摄房屋倒塌伤人的特技镜头时，房屋构件的道具一般用泡沫塑料制作，这样做的主要原因是泡沫塑料的密度较小</w:t>
      </w:r>
    </w:p>
    <w:p w:rsidR="00A9556E" w:rsidRDefault="00A9556E" w:rsidP="00A9556E">
      <w:pPr>
        <w:tabs>
          <w:tab w:val="left" w:pos="420"/>
        </w:tabs>
        <w:spacing w:line="360" w:lineRule="auto"/>
        <w:ind w:firstLineChars="200" w:firstLine="422"/>
        <w:rPr>
          <w:rFonts w:ascii="宋体" w:hAnsi="宋体" w:cs="宋体"/>
          <w:b/>
          <w:bCs/>
          <w:szCs w:val="21"/>
        </w:rPr>
      </w:pPr>
      <w:r>
        <w:rPr>
          <w:rFonts w:hint="eastAsia"/>
          <w:b/>
          <w:bCs/>
        </w:rPr>
        <w:t>专题</w:t>
      </w:r>
      <w:r>
        <w:rPr>
          <w:rFonts w:ascii="宋体" w:hAnsi="宋体" w:cs="宋体" w:hint="eastAsia"/>
          <w:b/>
          <w:bCs/>
          <w:szCs w:val="21"/>
        </w:rPr>
        <w:t>四：用比例法解决与密度、质量、体积有关的问题</w:t>
      </w:r>
    </w:p>
    <w:p w:rsidR="00A9556E" w:rsidRDefault="00A9556E" w:rsidP="00A9556E">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概述∶比例法是初中物理中经常用到的一种解题方法。所谓比例法就是利用各物理量之间的比例关系来解读物理问题的方法。应用比例法解物理题，要清楚公式的物理意义，每个量在公式中的作用，要讨论变量之间的比例关系是否成立。应用比例法解题，可以省去中间未知量的计算环节，直接得到结果，这样即省时又提高了解题的正确性。</w:t>
      </w:r>
    </w:p>
    <w:p w:rsidR="00A9556E" w:rsidRDefault="00A9556E" w:rsidP="00A9556E">
      <w:pPr>
        <w:tabs>
          <w:tab w:val="left" w:pos="420"/>
        </w:tabs>
        <w:spacing w:line="360" w:lineRule="auto"/>
        <w:ind w:firstLineChars="200" w:firstLine="420"/>
        <w:rPr>
          <w:rFonts w:eastAsia="新宋体"/>
          <w:szCs w:val="21"/>
        </w:rPr>
      </w:pPr>
      <w:r>
        <w:rPr>
          <w:rFonts w:ascii="宋体" w:hAnsi="宋体" w:cs="宋体" w:hint="eastAsia"/>
          <w:szCs w:val="21"/>
        </w:rPr>
        <w:t>【例6】</w:t>
      </w:r>
      <w:r>
        <w:rPr>
          <w:rFonts w:eastAsia="新宋体" w:hint="eastAsia"/>
          <w:szCs w:val="21"/>
        </w:rPr>
        <w:t>（</w:t>
      </w:r>
      <w:r>
        <w:rPr>
          <w:rFonts w:eastAsia="新宋体" w:hint="eastAsia"/>
          <w:szCs w:val="21"/>
        </w:rPr>
        <w:t>2019</w:t>
      </w:r>
      <w:r>
        <w:rPr>
          <w:rFonts w:eastAsia="新宋体" w:hint="eastAsia"/>
          <w:szCs w:val="21"/>
        </w:rPr>
        <w:t>秋•安居区期末）甲乙两个物体的质量之比为</w:t>
      </w:r>
      <w:r>
        <w:rPr>
          <w:rFonts w:eastAsia="新宋体" w:hint="eastAsia"/>
          <w:szCs w:val="21"/>
        </w:rPr>
        <w:t>3</w:t>
      </w:r>
      <w:r>
        <w:rPr>
          <w:rFonts w:eastAsia="新宋体" w:hint="eastAsia"/>
          <w:szCs w:val="21"/>
        </w:rPr>
        <w:t>：</w:t>
      </w:r>
      <w:r>
        <w:rPr>
          <w:rFonts w:eastAsia="新宋体" w:hint="eastAsia"/>
          <w:szCs w:val="21"/>
        </w:rPr>
        <w:t>2</w:t>
      </w:r>
      <w:r>
        <w:rPr>
          <w:rFonts w:eastAsia="新宋体" w:hint="eastAsia"/>
          <w:szCs w:val="21"/>
        </w:rPr>
        <w:t>，体积之比为</w:t>
      </w:r>
      <w:r>
        <w:rPr>
          <w:rFonts w:eastAsia="新宋体" w:hint="eastAsia"/>
          <w:szCs w:val="21"/>
        </w:rPr>
        <w:t>1</w:t>
      </w:r>
      <w:r>
        <w:rPr>
          <w:rFonts w:eastAsia="新宋体" w:hint="eastAsia"/>
          <w:szCs w:val="21"/>
        </w:rPr>
        <w:t>：</w:t>
      </w:r>
      <w:r>
        <w:rPr>
          <w:rFonts w:eastAsia="新宋体" w:hint="eastAsia"/>
          <w:szCs w:val="21"/>
        </w:rPr>
        <w:t>3</w:t>
      </w:r>
      <w:r>
        <w:rPr>
          <w:rFonts w:eastAsia="新宋体" w:hint="eastAsia"/>
          <w:szCs w:val="21"/>
        </w:rPr>
        <w:t>，那么它们的密度之比为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9556E" w:rsidRDefault="00A9556E" w:rsidP="00A9556E">
      <w:pPr>
        <w:tabs>
          <w:tab w:val="left" w:pos="420"/>
        </w:tabs>
        <w:spacing w:line="360" w:lineRule="auto"/>
        <w:ind w:firstLineChars="200" w:firstLine="422"/>
        <w:rPr>
          <w:b/>
          <w:bCs/>
        </w:rPr>
      </w:pPr>
      <w:r>
        <w:rPr>
          <w:rFonts w:hint="eastAsia"/>
          <w:b/>
          <w:bCs/>
        </w:rPr>
        <w:t>专题五：利用图象法解决与密度、质量、体积有关的问题</w:t>
      </w:r>
    </w:p>
    <w:p w:rsidR="00A9556E" w:rsidRDefault="00A9556E" w:rsidP="00A9556E">
      <w:pPr>
        <w:tabs>
          <w:tab w:val="left" w:pos="420"/>
        </w:tabs>
        <w:spacing w:line="360" w:lineRule="auto"/>
        <w:ind w:firstLineChars="200" w:firstLine="422"/>
        <w:rPr>
          <w:b/>
          <w:bCs/>
        </w:rPr>
      </w:pPr>
      <w:r>
        <w:rPr>
          <w:rFonts w:hint="eastAsia"/>
          <w:b/>
          <w:bCs/>
        </w:rPr>
        <w:t>专题概述：利用</w:t>
      </w:r>
      <w:r>
        <w:rPr>
          <w:rFonts w:hint="eastAsia"/>
          <w:b/>
          <w:bCs/>
        </w:rPr>
        <w:t xml:space="preserve"> </w:t>
      </w:r>
      <w:r>
        <w:rPr>
          <w:rFonts w:hint="eastAsia"/>
          <w:b/>
          <w:bCs/>
        </w:rPr>
        <w:t>图象处理实验数据，可以比较清楚地找出相关两个物理量的数量关系，例如正、反比关系等，也可以利用图象比较某物理量大小，物理量变化规律也可以用图象呈现。</w:t>
      </w:r>
    </w:p>
    <w:p w:rsidR="00A9556E" w:rsidRDefault="00A9556E" w:rsidP="00A9556E">
      <w:pPr>
        <w:spacing w:line="360" w:lineRule="auto"/>
        <w:ind w:firstLineChars="200" w:firstLine="420"/>
      </w:pPr>
      <w:r>
        <w:rPr>
          <w:rFonts w:ascii="宋体" w:hAnsi="宋体" w:cs="宋体" w:hint="eastAsia"/>
          <w:szCs w:val="21"/>
        </w:rPr>
        <w:t>【例7】</w:t>
      </w:r>
      <w:r>
        <w:rPr>
          <w:rFonts w:eastAsia="新宋体" w:hint="eastAsia"/>
          <w:szCs w:val="21"/>
        </w:rPr>
        <w:t>（</w:t>
      </w:r>
      <w:r>
        <w:rPr>
          <w:rFonts w:eastAsia="新宋体" w:hint="eastAsia"/>
          <w:szCs w:val="21"/>
        </w:rPr>
        <w:t>2020</w:t>
      </w:r>
      <w:r>
        <w:rPr>
          <w:rFonts w:eastAsia="新宋体" w:hint="eastAsia"/>
          <w:szCs w:val="21"/>
        </w:rPr>
        <w:t>春•江宁区期中）分别由不同物质组成的三个实心体</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，它们的质</w:t>
      </w:r>
      <w:r>
        <w:rPr>
          <w:rFonts w:eastAsia="新宋体" w:hint="eastAsia"/>
          <w:szCs w:val="21"/>
        </w:rPr>
        <w:lastRenderedPageBreak/>
        <w:t>量和体积的关系如图所示，由图可知（　　）</w:t>
      </w:r>
    </w:p>
    <w:p w:rsidR="00A9556E" w:rsidRDefault="00A9556E" w:rsidP="00A9556E">
      <w:pPr>
        <w:spacing w:line="360" w:lineRule="auto"/>
        <w:ind w:leftChars="130" w:left="273"/>
      </w:pPr>
      <w:r>
        <w:rPr>
          <w:rFonts w:eastAsia="新宋体" w:hint="eastAsia"/>
          <w:noProof/>
          <w:szCs w:val="21"/>
        </w:rPr>
        <w:drawing>
          <wp:inline distT="0" distB="0" distL="114300" distR="114300" wp14:anchorId="0D367774" wp14:editId="7D91454C">
            <wp:extent cx="1428750" cy="1400175"/>
            <wp:effectExtent l="0" t="0" r="3810" b="1905"/>
            <wp:docPr id="31"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649375" name="图片 49" descr="菁优网：http://www.jyeoo.com"/>
                    <pic:cNvPicPr>
                      <a:picLocks noChangeAspect="1"/>
                    </pic:cNvPicPr>
                  </pic:nvPicPr>
                  <pic:blipFill>
                    <a:blip r:embed="rId12"/>
                    <a:stretch>
                      <a:fillRect/>
                    </a:stretch>
                  </pic:blipFill>
                  <pic:spPr>
                    <a:xfrm>
                      <a:off x="0" y="0"/>
                      <a:ext cx="1428750" cy="1400175"/>
                    </a:xfrm>
                    <a:prstGeom prst="rect">
                      <a:avLst/>
                    </a:prstGeom>
                    <a:noFill/>
                    <a:ln>
                      <a:noFill/>
                    </a:ln>
                  </pic:spPr>
                </pic:pic>
              </a:graphicData>
            </a:graphic>
          </wp:inline>
        </w:drawing>
      </w:r>
    </w:p>
    <w:p w:rsidR="00A9556E" w:rsidRDefault="00A9556E" w:rsidP="00A9556E">
      <w:pPr>
        <w:spacing w:line="360" w:lineRule="auto"/>
        <w:ind w:firstLineChars="200" w:firstLine="420"/>
        <w:jc w:val="left"/>
      </w:pPr>
      <w:r>
        <w:rPr>
          <w:rFonts w:eastAsia="新宋体" w:hint="eastAsia"/>
          <w:szCs w:val="21"/>
        </w:rPr>
        <w:t>A</w:t>
      </w:r>
      <w:r>
        <w:rPr>
          <w:rFonts w:eastAsia="新宋体" w:hint="eastAsia"/>
          <w:szCs w:val="21"/>
        </w:rPr>
        <w:t>．若体积相同，则</w:t>
      </w:r>
      <w:r>
        <w:rPr>
          <w:rFonts w:eastAsia="新宋体" w:hint="eastAsia"/>
          <w:szCs w:val="21"/>
        </w:rPr>
        <w:t>b</w:t>
      </w:r>
      <w:r>
        <w:rPr>
          <w:rFonts w:eastAsia="新宋体" w:hint="eastAsia"/>
          <w:szCs w:val="21"/>
        </w:rPr>
        <w:t>物体的质量最大</w:t>
      </w:r>
      <w:r>
        <w:tab/>
      </w:r>
    </w:p>
    <w:p w:rsidR="00A9556E" w:rsidRDefault="00A9556E" w:rsidP="00A9556E">
      <w:pPr>
        <w:spacing w:line="360" w:lineRule="auto"/>
        <w:ind w:firstLineChars="200" w:firstLine="420"/>
        <w:jc w:val="left"/>
      </w:pPr>
      <w:r>
        <w:rPr>
          <w:rFonts w:eastAsia="新宋体" w:hint="eastAsia"/>
          <w:szCs w:val="21"/>
        </w:rPr>
        <w:t>B</w:t>
      </w:r>
      <w:r>
        <w:rPr>
          <w:rFonts w:eastAsia="新宋体" w:hint="eastAsia"/>
          <w:szCs w:val="21"/>
        </w:rPr>
        <w:t>．若质量相同，则</w:t>
      </w:r>
      <w:r>
        <w:rPr>
          <w:rFonts w:eastAsia="新宋体" w:hint="eastAsia"/>
          <w:szCs w:val="21"/>
        </w:rPr>
        <w:t>c</w:t>
      </w:r>
      <w:r>
        <w:rPr>
          <w:rFonts w:eastAsia="新宋体" w:hint="eastAsia"/>
          <w:szCs w:val="21"/>
        </w:rPr>
        <w:t>物体的体积最大</w:t>
      </w:r>
      <w:r>
        <w:tab/>
      </w:r>
    </w:p>
    <w:p w:rsidR="00A9556E" w:rsidRDefault="00A9556E" w:rsidP="00A9556E">
      <w:pPr>
        <w:spacing w:line="360" w:lineRule="auto"/>
        <w:ind w:firstLineChars="200" w:firstLine="420"/>
        <w:jc w:val="left"/>
      </w:pPr>
      <w:r>
        <w:rPr>
          <w:rFonts w:eastAsia="新宋体" w:hint="eastAsia"/>
          <w:szCs w:val="21"/>
        </w:rPr>
        <w:t>C</w:t>
      </w:r>
      <w:r>
        <w:rPr>
          <w:rFonts w:eastAsia="新宋体" w:hint="eastAsia"/>
          <w:szCs w:val="21"/>
        </w:rPr>
        <w:t>．</w:t>
      </w:r>
      <w:r>
        <w:rPr>
          <w:rFonts w:eastAsia="新宋体" w:hint="eastAsia"/>
          <w:szCs w:val="21"/>
        </w:rPr>
        <w:t>b</w:t>
      </w:r>
      <w:r>
        <w:rPr>
          <w:rFonts w:eastAsia="新宋体" w:hint="eastAsia"/>
          <w:szCs w:val="21"/>
        </w:rPr>
        <w:t>物质的密度是</w:t>
      </w:r>
      <w:r>
        <w:rPr>
          <w:rFonts w:eastAsia="新宋体" w:hint="eastAsia"/>
          <w:szCs w:val="21"/>
        </w:rPr>
        <w:t>2</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kg/m</w:t>
      </w:r>
      <w:r>
        <w:rPr>
          <w:rFonts w:eastAsia="新宋体" w:hint="eastAsia"/>
          <w:sz w:val="24"/>
          <w:szCs w:val="24"/>
          <w:vertAlign w:val="superscript"/>
        </w:rPr>
        <w:t>3</w:t>
      </w:r>
      <w:r>
        <w:tab/>
      </w:r>
    </w:p>
    <w:p w:rsidR="00A9556E" w:rsidRDefault="00A9556E" w:rsidP="00A9556E">
      <w:pPr>
        <w:spacing w:line="360" w:lineRule="auto"/>
        <w:ind w:firstLineChars="200" w:firstLine="420"/>
        <w:jc w:val="left"/>
        <w:rPr>
          <w:rFonts w:eastAsia="新宋体"/>
          <w:szCs w:val="21"/>
        </w:rPr>
      </w:pPr>
      <w:r>
        <w:rPr>
          <w:rFonts w:eastAsia="新宋体" w:hint="eastAsia"/>
          <w:szCs w:val="21"/>
        </w:rPr>
        <w:t>D</w:t>
      </w:r>
      <w:r>
        <w:rPr>
          <w:rFonts w:eastAsia="新宋体" w:hint="eastAsia"/>
          <w:szCs w:val="21"/>
        </w:rPr>
        <w:t>．</w:t>
      </w:r>
      <w:r>
        <w:rPr>
          <w:rFonts w:eastAsia="新宋体" w:hint="eastAsia"/>
          <w:szCs w:val="21"/>
        </w:rPr>
        <w:t>c</w:t>
      </w:r>
      <w:r>
        <w:rPr>
          <w:rFonts w:eastAsia="新宋体" w:hint="eastAsia"/>
          <w:szCs w:val="21"/>
        </w:rPr>
        <w:t>物质的密度最大</w:t>
      </w:r>
    </w:p>
    <w:p w:rsidR="00A9556E" w:rsidRDefault="00A9556E" w:rsidP="00A9556E">
      <w:pPr>
        <w:tabs>
          <w:tab w:val="left" w:pos="420"/>
        </w:tabs>
        <w:spacing w:line="360" w:lineRule="auto"/>
        <w:ind w:firstLineChars="200" w:firstLine="422"/>
        <w:rPr>
          <w:b/>
          <w:bCs/>
          <w:color w:val="000000" w:themeColor="text1"/>
        </w:rPr>
      </w:pPr>
      <w:r>
        <w:rPr>
          <w:rFonts w:hint="eastAsia"/>
          <w:b/>
          <w:bCs/>
          <w:color w:val="000000" w:themeColor="text1"/>
        </w:rPr>
        <w:t>专题六：实验专题</w:t>
      </w:r>
    </w:p>
    <w:p w:rsidR="00A9556E" w:rsidRDefault="00A9556E" w:rsidP="00A9556E">
      <w:pPr>
        <w:tabs>
          <w:tab w:val="left" w:pos="420"/>
        </w:tabs>
        <w:spacing w:line="360" w:lineRule="auto"/>
        <w:ind w:firstLineChars="200" w:firstLine="422"/>
        <w:rPr>
          <w:b/>
          <w:bCs/>
          <w:color w:val="000000" w:themeColor="text1"/>
        </w:rPr>
      </w:pPr>
      <w:r>
        <w:rPr>
          <w:b/>
          <w:bCs/>
          <w:color w:val="000000" w:themeColor="text1"/>
        </w:rPr>
        <w:t>专题概述</w:t>
      </w:r>
      <w:r>
        <w:rPr>
          <w:rFonts w:hint="eastAsia"/>
          <w:b/>
          <w:bCs/>
          <w:color w:val="000000" w:themeColor="text1"/>
        </w:rPr>
        <w:t>：</w:t>
      </w:r>
      <w:r>
        <w:rPr>
          <w:b/>
          <w:bCs/>
          <w:color w:val="000000" w:themeColor="text1"/>
        </w:rPr>
        <w:t>本章实验探究主要包括</w:t>
      </w:r>
      <w:r>
        <w:rPr>
          <w:rFonts w:hint="eastAsia"/>
          <w:b/>
          <w:bCs/>
          <w:color w:val="000000" w:themeColor="text1"/>
        </w:rPr>
        <w:t>：</w:t>
      </w:r>
      <w:r>
        <w:rPr>
          <w:b/>
          <w:bCs/>
          <w:color w:val="000000" w:themeColor="text1"/>
        </w:rPr>
        <w:t>天平、量筒的使用，质量、密度的测定。实验探究方法主要有</w:t>
      </w:r>
      <w:r>
        <w:rPr>
          <w:rFonts w:hint="eastAsia"/>
          <w:b/>
          <w:bCs/>
          <w:color w:val="000000" w:themeColor="text1"/>
        </w:rPr>
        <w:t>“</w:t>
      </w:r>
      <w:r>
        <w:rPr>
          <w:b/>
          <w:bCs/>
          <w:color w:val="000000" w:themeColor="text1"/>
        </w:rPr>
        <w:t>控制变量法</w:t>
      </w:r>
      <w:r>
        <w:rPr>
          <w:rFonts w:hint="eastAsia"/>
          <w:b/>
          <w:bCs/>
          <w:color w:val="000000" w:themeColor="text1"/>
        </w:rPr>
        <w:t>”</w:t>
      </w:r>
      <w:r>
        <w:rPr>
          <w:b/>
          <w:bCs/>
          <w:color w:val="000000" w:themeColor="text1"/>
        </w:rPr>
        <w:t>、</w:t>
      </w:r>
      <w:r>
        <w:rPr>
          <w:rFonts w:hint="eastAsia"/>
          <w:b/>
          <w:bCs/>
          <w:color w:val="000000" w:themeColor="text1"/>
        </w:rPr>
        <w:t>“</w:t>
      </w:r>
      <w:r>
        <w:rPr>
          <w:b/>
          <w:bCs/>
          <w:color w:val="000000" w:themeColor="text1"/>
        </w:rPr>
        <w:t>转换法</w:t>
      </w:r>
      <w:r>
        <w:rPr>
          <w:rFonts w:hint="eastAsia"/>
          <w:b/>
          <w:bCs/>
          <w:color w:val="000000" w:themeColor="text1"/>
        </w:rPr>
        <w:t>”</w:t>
      </w:r>
      <w:r>
        <w:rPr>
          <w:b/>
          <w:bCs/>
          <w:color w:val="000000" w:themeColor="text1"/>
        </w:rPr>
        <w:t>、</w:t>
      </w:r>
      <w:r>
        <w:rPr>
          <w:rFonts w:hint="eastAsia"/>
          <w:b/>
          <w:bCs/>
          <w:color w:val="000000" w:themeColor="text1"/>
        </w:rPr>
        <w:t>“</w:t>
      </w:r>
      <w:r>
        <w:rPr>
          <w:b/>
          <w:bCs/>
          <w:color w:val="000000" w:themeColor="text1"/>
        </w:rPr>
        <w:t>等效替代法</w:t>
      </w:r>
      <w:r>
        <w:rPr>
          <w:rFonts w:hint="eastAsia"/>
          <w:b/>
          <w:bCs/>
          <w:color w:val="000000" w:themeColor="text1"/>
        </w:rPr>
        <w:t>”</w:t>
      </w:r>
      <w:r>
        <w:rPr>
          <w:b/>
          <w:bCs/>
          <w:color w:val="000000" w:themeColor="text1"/>
        </w:rPr>
        <w:t>以及测量质量时用到的</w:t>
      </w:r>
      <w:r>
        <w:rPr>
          <w:rFonts w:hint="eastAsia"/>
          <w:b/>
          <w:bCs/>
          <w:color w:val="000000" w:themeColor="text1"/>
        </w:rPr>
        <w:t>“</w:t>
      </w:r>
      <w:r>
        <w:rPr>
          <w:b/>
          <w:bCs/>
          <w:color w:val="000000" w:themeColor="text1"/>
        </w:rPr>
        <w:t>累积法</w:t>
      </w:r>
      <w:r>
        <w:rPr>
          <w:rFonts w:hint="eastAsia"/>
          <w:b/>
          <w:bCs/>
          <w:color w:val="000000" w:themeColor="text1"/>
        </w:rPr>
        <w:t>”</w:t>
      </w:r>
      <w:r>
        <w:rPr>
          <w:b/>
          <w:bCs/>
          <w:color w:val="000000" w:themeColor="text1"/>
        </w:rPr>
        <w:t>、</w:t>
      </w:r>
      <w:r>
        <w:rPr>
          <w:rFonts w:hint="eastAsia"/>
          <w:b/>
          <w:bCs/>
          <w:color w:val="000000" w:themeColor="text1"/>
        </w:rPr>
        <w:t>“</w:t>
      </w:r>
      <w:r>
        <w:rPr>
          <w:b/>
          <w:bCs/>
          <w:color w:val="000000" w:themeColor="text1"/>
        </w:rPr>
        <w:t>转换法</w:t>
      </w:r>
      <w:r>
        <w:rPr>
          <w:rFonts w:hint="eastAsia"/>
          <w:b/>
          <w:bCs/>
          <w:color w:val="000000" w:themeColor="text1"/>
        </w:rPr>
        <w:t>”</w:t>
      </w:r>
      <w:r>
        <w:rPr>
          <w:b/>
          <w:bCs/>
          <w:color w:val="000000" w:themeColor="text1"/>
        </w:rPr>
        <w:t>、测体积时用到的</w:t>
      </w:r>
      <w:r>
        <w:rPr>
          <w:b/>
          <w:bCs/>
          <w:color w:val="000000" w:themeColor="text1"/>
        </w:rPr>
        <w:t>"</w:t>
      </w:r>
      <w:r>
        <w:rPr>
          <w:b/>
          <w:bCs/>
          <w:color w:val="000000" w:themeColor="text1"/>
        </w:rPr>
        <w:t>排水法</w:t>
      </w:r>
      <w:r>
        <w:rPr>
          <w:b/>
          <w:bCs/>
          <w:color w:val="000000" w:themeColor="text1"/>
        </w:rPr>
        <w:t>""</w:t>
      </w:r>
      <w:r>
        <w:rPr>
          <w:b/>
          <w:bCs/>
          <w:color w:val="000000" w:themeColor="text1"/>
        </w:rPr>
        <w:t>等效替代法</w:t>
      </w:r>
      <w:r>
        <w:rPr>
          <w:b/>
          <w:bCs/>
          <w:color w:val="000000" w:themeColor="text1"/>
        </w:rPr>
        <w:t>"</w:t>
      </w:r>
      <w:r>
        <w:rPr>
          <w:b/>
          <w:bCs/>
          <w:color w:val="000000" w:themeColor="text1"/>
        </w:rPr>
        <w:t>等等。这些都是中考的热点内容。</w:t>
      </w:r>
    </w:p>
    <w:p w:rsidR="00A9556E" w:rsidRDefault="00A9556E" w:rsidP="00A9556E">
      <w:pPr>
        <w:spacing w:line="360" w:lineRule="auto"/>
        <w:ind w:leftChars="200" w:left="630" w:hangingChars="100" w:hanging="210"/>
      </w:pPr>
      <w:r>
        <w:rPr>
          <w:rFonts w:ascii="宋体" w:hAnsi="宋体" w:cs="宋体" w:hint="eastAsia"/>
          <w:szCs w:val="21"/>
        </w:rPr>
        <w:t>【例8】</w:t>
      </w:r>
      <w:r>
        <w:rPr>
          <w:rFonts w:eastAsia="新宋体" w:hint="eastAsia"/>
          <w:szCs w:val="21"/>
        </w:rPr>
        <w:t>（</w:t>
      </w:r>
      <w:r>
        <w:rPr>
          <w:rFonts w:eastAsia="新宋体" w:hint="eastAsia"/>
          <w:szCs w:val="21"/>
        </w:rPr>
        <w:t>2019</w:t>
      </w:r>
      <w:r>
        <w:rPr>
          <w:rFonts w:eastAsia="新宋体" w:hint="eastAsia"/>
          <w:szCs w:val="21"/>
        </w:rPr>
        <w:t>秋•岑溪市期末）小明在测金属块密度时，按照以下实验步骤操作，请将过程补充完整。</w:t>
      </w:r>
      <w:r>
        <w:rPr>
          <w:rFonts w:eastAsia="新宋体" w:hint="eastAsia"/>
          <w:szCs w:val="21"/>
        </w:rPr>
        <w:t xml:space="preserve"> </w:t>
      </w:r>
      <w:r>
        <w:rPr>
          <w:rFonts w:eastAsia="新宋体" w:hint="eastAsia"/>
          <w:noProof/>
          <w:szCs w:val="21"/>
        </w:rPr>
        <w:drawing>
          <wp:inline distT="0" distB="0" distL="114300" distR="114300" wp14:anchorId="491C8299" wp14:editId="65CB0983">
            <wp:extent cx="3677285" cy="1914525"/>
            <wp:effectExtent l="0" t="0" r="10795" b="5715"/>
            <wp:docPr id="45"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024086" name="图片 64" descr="菁优网：http://www.jyeoo.com"/>
                    <pic:cNvPicPr>
                      <a:picLocks noChangeAspect="1"/>
                    </pic:cNvPicPr>
                  </pic:nvPicPr>
                  <pic:blipFill>
                    <a:blip r:embed="rId13"/>
                    <a:stretch>
                      <a:fillRect/>
                    </a:stretch>
                  </pic:blipFill>
                  <pic:spPr>
                    <a:xfrm>
                      <a:off x="0" y="0"/>
                      <a:ext cx="3677285" cy="1914525"/>
                    </a:xfrm>
                    <a:prstGeom prst="rect">
                      <a:avLst/>
                    </a:prstGeom>
                    <a:noFill/>
                    <a:ln>
                      <a:noFill/>
                    </a:ln>
                  </pic:spPr>
                </pic:pic>
              </a:graphicData>
            </a:graphic>
          </wp:inline>
        </w:drawing>
      </w:r>
    </w:p>
    <w:p w:rsidR="00A9556E" w:rsidRDefault="00A9556E" w:rsidP="00A9556E">
      <w:pPr>
        <w:spacing w:line="360" w:lineRule="auto"/>
        <w:ind w:firstLineChars="200" w:firstLine="420"/>
        <w:rPr>
          <w:rFonts w:eastAsia="新宋体"/>
          <w:szCs w:val="21"/>
        </w:rPr>
      </w:pPr>
      <w:r>
        <w:rPr>
          <w:rFonts w:eastAsia="新宋体" w:hint="eastAsia"/>
          <w:szCs w:val="21"/>
        </w:rPr>
        <w:t>（</w:t>
      </w:r>
      <w:r>
        <w:rPr>
          <w:rFonts w:eastAsia="新宋体" w:hint="eastAsia"/>
          <w:szCs w:val="21"/>
        </w:rPr>
        <w:t>1</w:t>
      </w:r>
      <w:r>
        <w:rPr>
          <w:rFonts w:eastAsia="新宋体" w:hint="eastAsia"/>
          <w:szCs w:val="21"/>
        </w:rPr>
        <w:t>）将天平放在水平桌面上，用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把游码拨至零刻度线后，指针静止在如图</w:t>
      </w:r>
      <w:r>
        <w:rPr>
          <w:rFonts w:eastAsia="新宋体" w:hint="eastAsia"/>
          <w:szCs w:val="21"/>
        </w:rPr>
        <w:t>1</w:t>
      </w:r>
      <w:r>
        <w:rPr>
          <w:rFonts w:eastAsia="新宋体" w:hint="eastAsia"/>
          <w:szCs w:val="21"/>
        </w:rPr>
        <w:t>所示的位置，则应将平衡螺母向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端调节（选填“左”或“右”）。</w:t>
      </w:r>
    </w:p>
    <w:p w:rsidR="00A9556E" w:rsidRDefault="00A9556E" w:rsidP="00A9556E">
      <w:pPr>
        <w:spacing w:line="360" w:lineRule="auto"/>
        <w:ind w:firstLineChars="200" w:firstLine="420"/>
        <w:rPr>
          <w:rFonts w:eastAsia="新宋体"/>
          <w:szCs w:val="21"/>
        </w:rPr>
      </w:pPr>
      <w:r>
        <w:rPr>
          <w:rFonts w:eastAsia="新宋体" w:hint="eastAsia"/>
          <w:szCs w:val="21"/>
        </w:rPr>
        <w:t>（</w:t>
      </w:r>
      <w:r>
        <w:rPr>
          <w:rFonts w:eastAsia="新宋体" w:hint="eastAsia"/>
          <w:szCs w:val="21"/>
        </w:rPr>
        <w:t>2</w:t>
      </w:r>
      <w:r>
        <w:rPr>
          <w:rFonts w:eastAsia="新宋体" w:hint="eastAsia"/>
          <w:szCs w:val="21"/>
        </w:rPr>
        <w:t>）天平调节平衡后，将待测金属轻轻放在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盘，估计待测金属的质量，加减砝</w:t>
      </w:r>
      <w:r>
        <w:rPr>
          <w:rFonts w:eastAsia="新宋体" w:hint="eastAsia"/>
          <w:szCs w:val="21"/>
        </w:rPr>
        <w:lastRenderedPageBreak/>
        <w:t>码，当托盘天平中的砝码和游码的位置如图</w:t>
      </w:r>
      <w:r>
        <w:rPr>
          <w:rFonts w:eastAsia="新宋体" w:hint="eastAsia"/>
          <w:szCs w:val="21"/>
        </w:rPr>
        <w:t>2</w:t>
      </w:r>
      <w:r>
        <w:rPr>
          <w:rFonts w:eastAsia="新宋体" w:hint="eastAsia"/>
          <w:szCs w:val="21"/>
        </w:rPr>
        <w:t>所示时，天平重新平衡，则金属的质量是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g</w:t>
      </w:r>
      <w:r>
        <w:rPr>
          <w:rFonts w:eastAsia="新宋体" w:hint="eastAsia"/>
          <w:szCs w:val="21"/>
        </w:rPr>
        <w:t>。</w:t>
      </w:r>
    </w:p>
    <w:p w:rsidR="00A9556E" w:rsidRDefault="00A9556E" w:rsidP="00A9556E">
      <w:pPr>
        <w:spacing w:line="360" w:lineRule="auto"/>
        <w:ind w:firstLineChars="200" w:firstLine="420"/>
        <w:rPr>
          <w:rFonts w:eastAsia="新宋体"/>
          <w:szCs w:val="21"/>
        </w:rPr>
      </w:pPr>
      <w:r>
        <w:rPr>
          <w:rFonts w:eastAsia="新宋体" w:hint="eastAsia"/>
          <w:szCs w:val="21"/>
        </w:rPr>
        <w:t>（</w:t>
      </w:r>
      <w:r>
        <w:rPr>
          <w:rFonts w:eastAsia="新宋体" w:hint="eastAsia"/>
          <w:szCs w:val="21"/>
        </w:rPr>
        <w:t>3</w:t>
      </w:r>
      <w:r>
        <w:rPr>
          <w:rFonts w:eastAsia="新宋体" w:hint="eastAsia"/>
          <w:szCs w:val="21"/>
        </w:rPr>
        <w:t>）如图</w:t>
      </w:r>
      <w:r>
        <w:rPr>
          <w:rFonts w:eastAsia="新宋体" w:hint="eastAsia"/>
          <w:szCs w:val="21"/>
        </w:rPr>
        <w:t>3</w:t>
      </w:r>
      <w:r>
        <w:rPr>
          <w:rFonts w:eastAsia="新宋体" w:hint="eastAsia"/>
          <w:szCs w:val="21"/>
        </w:rPr>
        <w:t>所示，金属的体积是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 w:val="24"/>
          <w:szCs w:val="24"/>
          <w:vertAlign w:val="superscript"/>
        </w:rPr>
        <w:t>3</w:t>
      </w:r>
      <w:r>
        <w:rPr>
          <w:rFonts w:eastAsia="新宋体" w:hint="eastAsia"/>
          <w:szCs w:val="21"/>
        </w:rPr>
        <w:t>，该物体的密度是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szCs w:val="24"/>
          <w:vertAlign w:val="superscript"/>
        </w:rPr>
        <w:t>3</w:t>
      </w:r>
      <w:r>
        <w:rPr>
          <w:rFonts w:eastAsia="新宋体" w:hint="eastAsia"/>
          <w:szCs w:val="21"/>
        </w:rPr>
        <w:t>。</w:t>
      </w:r>
    </w:p>
    <w:p w:rsidR="00A9556E" w:rsidRDefault="00A9556E" w:rsidP="00A9556E">
      <w:pPr>
        <w:tabs>
          <w:tab w:val="left" w:pos="420"/>
        </w:tabs>
        <w:spacing w:line="360" w:lineRule="auto"/>
        <w:ind w:firstLineChars="200" w:firstLine="422"/>
        <w:rPr>
          <w:b/>
          <w:bCs/>
          <w:color w:val="000000" w:themeColor="text1"/>
        </w:rPr>
      </w:pPr>
      <w:r>
        <w:rPr>
          <w:rFonts w:hint="eastAsia"/>
          <w:b/>
          <w:bCs/>
          <w:color w:val="000000" w:themeColor="text1"/>
        </w:rPr>
        <w:t>专题七：中考典型例题专题</w:t>
      </w:r>
    </w:p>
    <w:p w:rsidR="00A9556E" w:rsidRDefault="00A9556E" w:rsidP="00A9556E">
      <w:pPr>
        <w:tabs>
          <w:tab w:val="left" w:pos="420"/>
        </w:tabs>
        <w:spacing w:line="360" w:lineRule="auto"/>
        <w:ind w:firstLineChars="200" w:firstLine="422"/>
        <w:rPr>
          <w:b/>
          <w:bCs/>
        </w:rPr>
      </w:pPr>
      <w:r>
        <w:rPr>
          <w:b/>
          <w:bCs/>
        </w:rPr>
        <w:t>专题概述</w:t>
      </w:r>
      <w:r>
        <w:rPr>
          <w:rFonts w:hint="eastAsia"/>
          <w:b/>
          <w:bCs/>
        </w:rPr>
        <w:t>：</w:t>
      </w:r>
      <w:r>
        <w:rPr>
          <w:b/>
          <w:bCs/>
        </w:rPr>
        <w:t>本章主要考查质量和密度的有关知识。质量和密度是力学中两个重要的物理量，也是常用的物理量，用天平测物体的质量和用天平、量筒测物体的密度是初中学生应掌握的基本技能，也是中考考查的热点内容。中考中常见的题型主要为实验探究题、选择题、填空题、计算题。</w:t>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【例9】（2020•鞍山）关于质量和密度，下列说法中正确的是（　　）</w:t>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A．同种物质组成的物体，其密度与质量成正比</w:t>
      </w:r>
      <w:r>
        <w:rPr>
          <w:rFonts w:ascii="宋体" w:hAnsi="宋体" w:cs="宋体" w:hint="eastAsia"/>
          <w:szCs w:val="21"/>
        </w:rPr>
        <w:tab/>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B．“铁杵磨成针”时铁的密度发生了变化</w:t>
      </w:r>
      <w:r>
        <w:rPr>
          <w:rFonts w:ascii="宋体" w:hAnsi="宋体" w:cs="宋体" w:hint="eastAsia"/>
          <w:szCs w:val="21"/>
        </w:rPr>
        <w:tab/>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C．冰的密度是0.9×10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，表明1m3冰的质量是0.9×10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ab/>
      </w:r>
    </w:p>
    <w:p w:rsidR="00A9556E" w:rsidRDefault="00A9556E" w:rsidP="00A9556E">
      <w:pPr>
        <w:tabs>
          <w:tab w:val="left" w:pos="420"/>
        </w:tabs>
        <w:spacing w:line="360" w:lineRule="auto"/>
        <w:ind w:firstLineChars="200" w:firstLine="420"/>
        <w:rPr>
          <w:rFonts w:ascii="宋体" w:hAnsi="宋体" w:cs="宋体"/>
          <w:szCs w:val="21"/>
        </w:rPr>
      </w:pPr>
      <w:r>
        <w:rPr>
          <w:rFonts w:ascii="宋体" w:hAnsi="宋体" w:cs="宋体" w:hint="eastAsia"/>
          <w:szCs w:val="21"/>
        </w:rPr>
        <w:t>D．宇航员把月球岩石标本带回地球，标本的质量不变</w:t>
      </w:r>
    </w:p>
    <w:p w:rsidR="00A9556E" w:rsidRDefault="00A9556E" w:rsidP="00A9556E">
      <w:pPr>
        <w:spacing w:line="360" w:lineRule="auto"/>
        <w:ind w:firstLineChars="200" w:firstLine="420"/>
      </w:pPr>
      <w:r>
        <w:rPr>
          <w:rFonts w:ascii="宋体" w:hAnsi="宋体" w:cs="宋体" w:hint="eastAsia"/>
          <w:szCs w:val="21"/>
        </w:rPr>
        <w:t>【例10】</w:t>
      </w:r>
      <w:r>
        <w:rPr>
          <w:rFonts w:eastAsia="新宋体" w:hint="eastAsia"/>
          <w:szCs w:val="21"/>
        </w:rPr>
        <w:t>（</w:t>
      </w:r>
      <w:r>
        <w:rPr>
          <w:rFonts w:eastAsia="新宋体" w:hint="eastAsia"/>
          <w:szCs w:val="21"/>
        </w:rPr>
        <w:t>2020</w:t>
      </w:r>
      <w:r>
        <w:rPr>
          <w:rFonts w:eastAsia="新宋体" w:hint="eastAsia"/>
          <w:szCs w:val="21"/>
        </w:rPr>
        <w:t>•柳州）甲，乙两个质地均匀的实心正方体边长分别为</w:t>
      </w:r>
      <w:r>
        <w:rPr>
          <w:rFonts w:eastAsia="新宋体" w:hint="eastAsia"/>
          <w:szCs w:val="21"/>
        </w:rPr>
        <w:t>10cm</w:t>
      </w:r>
      <w:r>
        <w:rPr>
          <w:rFonts w:eastAsia="新宋体" w:hint="eastAsia"/>
          <w:szCs w:val="21"/>
        </w:rPr>
        <w:t>和</w:t>
      </w:r>
      <w:r>
        <w:rPr>
          <w:rFonts w:eastAsia="新宋体" w:hint="eastAsia"/>
          <w:szCs w:val="21"/>
        </w:rPr>
        <w:t>5cm</w:t>
      </w:r>
      <w:r>
        <w:rPr>
          <w:rFonts w:eastAsia="新宋体" w:hint="eastAsia"/>
          <w:szCs w:val="21"/>
        </w:rPr>
        <w:t>．用同一台电子秤分别测量它们的质量，结果如图，则甲、乙两正方体的密度之比为（　　）</w:t>
      </w:r>
    </w:p>
    <w:p w:rsidR="00A9556E" w:rsidRDefault="00A9556E" w:rsidP="00A9556E">
      <w:pPr>
        <w:spacing w:line="360" w:lineRule="auto"/>
        <w:ind w:leftChars="130" w:left="273"/>
        <w:rPr>
          <w:rFonts w:eastAsia="新宋体"/>
          <w:szCs w:val="21"/>
        </w:rPr>
      </w:pPr>
      <w:r>
        <w:rPr>
          <w:rFonts w:eastAsia="新宋体" w:hint="eastAsia"/>
          <w:noProof/>
          <w:szCs w:val="21"/>
        </w:rPr>
        <w:drawing>
          <wp:inline distT="0" distB="0" distL="114300" distR="114300" wp14:anchorId="3938CFF1" wp14:editId="538E12DD">
            <wp:extent cx="2238375" cy="990600"/>
            <wp:effectExtent l="0" t="0" r="1905" b="0"/>
            <wp:docPr id="47"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63631" name="图片 67" descr="菁优网：http://www.jyeoo.com"/>
                    <pic:cNvPicPr>
                      <a:picLocks noChangeAspect="1"/>
                    </pic:cNvPicPr>
                  </pic:nvPicPr>
                  <pic:blipFill>
                    <a:blip r:embed="rId14"/>
                    <a:stretch>
                      <a:fillRect/>
                    </a:stretch>
                  </pic:blipFill>
                  <pic:spPr>
                    <a:xfrm>
                      <a:off x="0" y="0"/>
                      <a:ext cx="2238375" cy="990600"/>
                    </a:xfrm>
                    <a:prstGeom prst="rect">
                      <a:avLst/>
                    </a:prstGeom>
                    <a:noFill/>
                    <a:ln>
                      <a:noFill/>
                    </a:ln>
                  </pic:spPr>
                </pic:pic>
              </a:graphicData>
            </a:graphic>
          </wp:inline>
        </w:drawing>
      </w:r>
    </w:p>
    <w:p w:rsidR="00A9556E" w:rsidRDefault="00A9556E" w:rsidP="00A9556E">
      <w:pPr>
        <w:spacing w:line="360" w:lineRule="auto"/>
        <w:ind w:firstLineChars="200" w:firstLine="420"/>
        <w:rPr>
          <w:rFonts w:eastAsia="新宋体"/>
          <w:szCs w:val="21"/>
        </w:rPr>
      </w:pPr>
      <w:r>
        <w:rPr>
          <w:rFonts w:eastAsia="新宋体" w:hint="eastAsia"/>
          <w:szCs w:val="21"/>
        </w:rPr>
        <w:t>A</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4</w:t>
      </w:r>
      <w:r>
        <w:tab/>
      </w:r>
      <w:r>
        <w:rPr>
          <w:rFonts w:hint="eastAsia"/>
        </w:rPr>
        <w:t xml:space="preserve">  </w:t>
      </w:r>
      <w:r>
        <w:rPr>
          <w:rFonts w:eastAsia="新宋体" w:hint="eastAsia"/>
          <w:szCs w:val="21"/>
        </w:rPr>
        <w:t>B</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2</w:t>
      </w:r>
      <w:r>
        <w:tab/>
      </w:r>
      <w:r>
        <w:rPr>
          <w:rFonts w:hint="eastAsia"/>
        </w:rPr>
        <w:t xml:space="preserve"> </w:t>
      </w:r>
      <w:r>
        <w:rPr>
          <w:rFonts w:eastAsia="新宋体" w:hint="eastAsia"/>
          <w:szCs w:val="21"/>
        </w:rPr>
        <w:t>C</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1</w:t>
      </w:r>
      <w:r>
        <w:tab/>
      </w:r>
      <w:r>
        <w:rPr>
          <w:rFonts w:eastAsia="新宋体" w:hint="eastAsia"/>
          <w:szCs w:val="21"/>
        </w:rPr>
        <w:t>D</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1</w:t>
      </w:r>
    </w:p>
    <w:p w:rsidR="00A9556E" w:rsidRDefault="00A9556E" w:rsidP="00A9556E">
      <w:pPr>
        <w:spacing w:line="360" w:lineRule="auto"/>
        <w:ind w:firstLineChars="300" w:firstLine="630"/>
      </w:pPr>
      <w:r>
        <w:rPr>
          <w:rFonts w:ascii="宋体" w:hAnsi="宋体" w:cs="宋体" w:hint="eastAsia"/>
          <w:szCs w:val="21"/>
        </w:rPr>
        <w:t>【例10】</w:t>
      </w:r>
      <w:r>
        <w:rPr>
          <w:rFonts w:eastAsia="新宋体" w:hint="eastAsia"/>
          <w:szCs w:val="21"/>
        </w:rPr>
        <w:t>（</w:t>
      </w:r>
      <w:r>
        <w:rPr>
          <w:rFonts w:eastAsia="新宋体" w:hint="eastAsia"/>
          <w:szCs w:val="21"/>
        </w:rPr>
        <w:t>2020</w:t>
      </w:r>
      <w:r>
        <w:rPr>
          <w:rFonts w:eastAsia="新宋体" w:hint="eastAsia"/>
          <w:szCs w:val="21"/>
        </w:rPr>
        <w:t>•西藏）在“测量固体的密度”实验中，用调节好的天平测某固体样品的质量，天平平衡时，放在右盘中的砝码和游码的位置如图（甲）所示，则该样品的质量是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g</w:t>
      </w:r>
      <w:r>
        <w:rPr>
          <w:rFonts w:eastAsia="新宋体" w:hint="eastAsia"/>
          <w:szCs w:val="21"/>
        </w:rPr>
        <w:t>；然后，用量筒测量样品的体积，如图（乙）所示，根据测量结果可知该样品的密度是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szCs w:val="24"/>
          <w:vertAlign w:val="superscript"/>
        </w:rPr>
        <w:t>3</w:t>
      </w:r>
      <w:r>
        <w:rPr>
          <w:rFonts w:eastAsia="新宋体" w:hint="eastAsia"/>
          <w:szCs w:val="21"/>
        </w:rPr>
        <w:t>。</w:t>
      </w:r>
    </w:p>
    <w:p w:rsidR="00A9556E" w:rsidRDefault="00A9556E" w:rsidP="00A9556E">
      <w:pPr>
        <w:spacing w:line="360" w:lineRule="auto"/>
        <w:ind w:leftChars="130" w:left="273"/>
      </w:pPr>
      <w:r>
        <w:rPr>
          <w:rFonts w:eastAsia="新宋体" w:hint="eastAsia"/>
          <w:noProof/>
          <w:szCs w:val="21"/>
        </w:rPr>
        <w:lastRenderedPageBreak/>
        <w:drawing>
          <wp:inline distT="0" distB="0" distL="114300" distR="114300" wp14:anchorId="0C76789D" wp14:editId="37FDC7B9">
            <wp:extent cx="3172460" cy="2133600"/>
            <wp:effectExtent l="0" t="0" r="12700" b="0"/>
            <wp:docPr id="43"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716532" name="图片 61" descr="菁优网：http://www.jyeoo.com"/>
                    <pic:cNvPicPr>
                      <a:picLocks noChangeAspect="1"/>
                    </pic:cNvPicPr>
                  </pic:nvPicPr>
                  <pic:blipFill>
                    <a:blip r:embed="rId15"/>
                    <a:stretch>
                      <a:fillRect/>
                    </a:stretch>
                  </pic:blipFill>
                  <pic:spPr>
                    <a:xfrm>
                      <a:off x="0" y="0"/>
                      <a:ext cx="3172460" cy="2133600"/>
                    </a:xfrm>
                    <a:prstGeom prst="rect">
                      <a:avLst/>
                    </a:prstGeom>
                    <a:noFill/>
                    <a:ln>
                      <a:noFill/>
                    </a:ln>
                  </pic:spPr>
                </pic:pic>
              </a:graphicData>
            </a:graphic>
          </wp:inline>
        </w:drawing>
      </w:r>
    </w:p>
    <w:p w:rsidR="00A9556E" w:rsidRDefault="00A9556E" w:rsidP="00A9556E">
      <w:pPr>
        <w:spacing w:line="360" w:lineRule="auto"/>
        <w:ind w:firstLineChars="200" w:firstLine="420"/>
      </w:pPr>
      <w:r>
        <w:rPr>
          <w:rFonts w:ascii="宋体" w:hAnsi="宋体" w:cs="宋体" w:hint="eastAsia"/>
          <w:szCs w:val="21"/>
        </w:rPr>
        <w:t>【例11】</w:t>
      </w:r>
      <w:r>
        <w:rPr>
          <w:rFonts w:eastAsia="新宋体" w:hint="eastAsia"/>
          <w:szCs w:val="21"/>
        </w:rPr>
        <w:t>（</w:t>
      </w:r>
      <w:r>
        <w:rPr>
          <w:rFonts w:eastAsia="新宋体" w:hint="eastAsia"/>
          <w:szCs w:val="21"/>
        </w:rPr>
        <w:t>2020</w:t>
      </w:r>
      <w:r>
        <w:rPr>
          <w:rFonts w:eastAsia="新宋体" w:hint="eastAsia"/>
          <w:szCs w:val="21"/>
        </w:rPr>
        <w:t>春•溧水区期中）小明在实验室里测量某石块的密度。</w:t>
      </w:r>
    </w:p>
    <w:p w:rsidR="00A9556E" w:rsidRDefault="00A9556E" w:rsidP="00A9556E">
      <w:pPr>
        <w:spacing w:line="360" w:lineRule="auto"/>
        <w:ind w:leftChars="130" w:left="273"/>
      </w:pPr>
      <w:r>
        <w:rPr>
          <w:rFonts w:eastAsia="新宋体" w:hint="eastAsia"/>
          <w:szCs w:val="21"/>
        </w:rPr>
        <w:t xml:space="preserve">  </w:t>
      </w:r>
      <w:r>
        <w:rPr>
          <w:rFonts w:eastAsia="新宋体" w:hint="eastAsia"/>
          <w:noProof/>
          <w:szCs w:val="21"/>
        </w:rPr>
        <w:drawing>
          <wp:inline distT="0" distB="0" distL="114300" distR="114300" wp14:anchorId="1DE3CFE3" wp14:editId="47AAFC79">
            <wp:extent cx="3258185" cy="1171575"/>
            <wp:effectExtent l="0" t="0" r="3175" b="1905"/>
            <wp:docPr id="58" name="图片 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785919" name="图片 71" descr="菁优网：http://www.jyeoo.com"/>
                    <pic:cNvPicPr>
                      <a:picLocks noChangeAspect="1"/>
                    </pic:cNvPicPr>
                  </pic:nvPicPr>
                  <pic:blipFill>
                    <a:blip r:embed="rId16"/>
                    <a:stretch>
                      <a:fillRect/>
                    </a:stretch>
                  </pic:blipFill>
                  <pic:spPr>
                    <a:xfrm>
                      <a:off x="0" y="0"/>
                      <a:ext cx="3258185" cy="1171575"/>
                    </a:xfrm>
                    <a:prstGeom prst="rect">
                      <a:avLst/>
                    </a:prstGeom>
                    <a:noFill/>
                    <a:ln>
                      <a:noFill/>
                    </a:ln>
                  </pic:spPr>
                </pic:pic>
              </a:graphicData>
            </a:graphic>
          </wp:inline>
        </w:drawing>
      </w:r>
    </w:p>
    <w:p w:rsidR="00A9556E" w:rsidRDefault="00A9556E" w:rsidP="00A9556E">
      <w:pPr>
        <w:spacing w:line="360" w:lineRule="auto"/>
        <w:ind w:firstLineChars="200" w:firstLine="420"/>
        <w:rPr>
          <w:rFonts w:eastAsia="新宋体"/>
          <w:szCs w:val="21"/>
        </w:rPr>
      </w:pPr>
      <w:r>
        <w:rPr>
          <w:rFonts w:eastAsia="新宋体" w:hint="eastAsia"/>
          <w:szCs w:val="21"/>
        </w:rPr>
        <w:t>（</w:t>
      </w:r>
      <w:r>
        <w:rPr>
          <w:rFonts w:eastAsia="新宋体" w:hint="eastAsia"/>
          <w:szCs w:val="21"/>
        </w:rPr>
        <w:t>1</w:t>
      </w:r>
      <w:r>
        <w:rPr>
          <w:rFonts w:eastAsia="新宋体" w:hint="eastAsia"/>
          <w:szCs w:val="21"/>
        </w:rPr>
        <w:t>）将天平放到水平实验台上并将游码移至正确位置后，托盘天平的指针如图甲所示，此时小明应将平衡螺母向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调节，使天平横梁平衡。</w:t>
      </w:r>
    </w:p>
    <w:p w:rsidR="00A9556E" w:rsidRDefault="00A9556E" w:rsidP="00A9556E">
      <w:pPr>
        <w:spacing w:line="360" w:lineRule="auto"/>
        <w:ind w:firstLineChars="200" w:firstLine="420"/>
        <w:rPr>
          <w:rFonts w:eastAsia="新宋体"/>
          <w:szCs w:val="21"/>
        </w:rPr>
      </w:pPr>
      <w:r>
        <w:rPr>
          <w:rFonts w:eastAsia="新宋体" w:hint="eastAsia"/>
          <w:szCs w:val="21"/>
        </w:rPr>
        <w:t>（</w:t>
      </w:r>
      <w:r>
        <w:rPr>
          <w:rFonts w:eastAsia="新宋体" w:hint="eastAsia"/>
          <w:szCs w:val="21"/>
        </w:rPr>
        <w:t>2</w:t>
      </w:r>
      <w:r>
        <w:rPr>
          <w:rFonts w:eastAsia="新宋体" w:hint="eastAsia"/>
          <w:szCs w:val="21"/>
        </w:rPr>
        <w:t>）用调节好的天平测量石块质量时，在右盘加了三个砝码后，指针还是稍微偏左，再放入</w:t>
      </w:r>
      <w:r>
        <w:rPr>
          <w:rFonts w:eastAsia="新宋体" w:hint="eastAsia"/>
          <w:szCs w:val="21"/>
        </w:rPr>
        <w:t>5g</w:t>
      </w:r>
      <w:r>
        <w:rPr>
          <w:rFonts w:eastAsia="新宋体" w:hint="eastAsia"/>
          <w:szCs w:val="21"/>
        </w:rPr>
        <w:t>的砝码，天平的指针如图甲所示，此时小明应</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，使天平横梁平衡。</w:t>
      </w:r>
    </w:p>
    <w:p w:rsidR="00A9556E" w:rsidRDefault="00A9556E" w:rsidP="00A9556E">
      <w:pPr>
        <w:spacing w:line="360" w:lineRule="auto"/>
        <w:ind w:firstLineChars="200" w:firstLine="420"/>
        <w:rPr>
          <w:rFonts w:eastAsia="新宋体"/>
          <w:szCs w:val="21"/>
        </w:rPr>
      </w:pPr>
      <w:r>
        <w:rPr>
          <w:rFonts w:eastAsia="新宋体" w:hint="eastAsia"/>
          <w:szCs w:val="21"/>
        </w:rPr>
        <w:t>（</w:t>
      </w:r>
      <w:r>
        <w:rPr>
          <w:rFonts w:eastAsia="新宋体" w:hint="eastAsia"/>
          <w:szCs w:val="21"/>
        </w:rPr>
        <w:t>3</w:t>
      </w:r>
      <w:r>
        <w:rPr>
          <w:rFonts w:eastAsia="新宋体" w:hint="eastAsia"/>
          <w:szCs w:val="21"/>
        </w:rPr>
        <w:t>）天平平衡时，所用砝码和游码的位置如图乙所示，则石块的质量</w:t>
      </w:r>
      <w:r>
        <w:rPr>
          <w:rFonts w:eastAsia="新宋体" w:hint="eastAsia"/>
          <w:szCs w:val="21"/>
        </w:rPr>
        <w:t>m</w:t>
      </w:r>
      <w:r>
        <w:rPr>
          <w:rFonts w:eastAsia="新宋体" w:hint="eastAsia"/>
          <w:sz w:val="24"/>
          <w:szCs w:val="24"/>
          <w:vertAlign w:val="subscript"/>
        </w:rPr>
        <w:t>1</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g</w:t>
      </w:r>
      <w:r>
        <w:rPr>
          <w:rFonts w:eastAsia="新宋体" w:hint="eastAsia"/>
          <w:szCs w:val="21"/>
        </w:rPr>
        <w:t>。</w:t>
      </w:r>
    </w:p>
    <w:p w:rsidR="00A9556E" w:rsidRDefault="00A9556E" w:rsidP="00A9556E">
      <w:pPr>
        <w:spacing w:line="360" w:lineRule="auto"/>
        <w:ind w:firstLineChars="200" w:firstLine="420"/>
        <w:rPr>
          <w:rFonts w:eastAsia="新宋体"/>
          <w:szCs w:val="21"/>
        </w:rPr>
      </w:pPr>
      <w:r>
        <w:rPr>
          <w:rFonts w:eastAsia="新宋体" w:hint="eastAsia"/>
          <w:szCs w:val="21"/>
        </w:rPr>
        <w:t>（</w:t>
      </w:r>
      <w:r>
        <w:rPr>
          <w:rFonts w:eastAsia="新宋体" w:hint="eastAsia"/>
          <w:szCs w:val="21"/>
        </w:rPr>
        <w:t>4</w:t>
      </w:r>
      <w:r>
        <w:rPr>
          <w:rFonts w:eastAsia="新宋体" w:hint="eastAsia"/>
          <w:szCs w:val="21"/>
        </w:rPr>
        <w:t>）石块放不进量筒，小明用烧杯和水测出了石块的体积，请补充完整：</w:t>
      </w:r>
    </w:p>
    <w:p w:rsidR="00A9556E" w:rsidRDefault="00A9556E" w:rsidP="00A9556E">
      <w:pPr>
        <w:spacing w:line="360" w:lineRule="auto"/>
        <w:ind w:firstLineChars="200" w:firstLine="420"/>
        <w:rPr>
          <w:rFonts w:eastAsia="新宋体"/>
          <w:szCs w:val="21"/>
        </w:rPr>
      </w:pPr>
      <w:r>
        <w:rPr>
          <w:rFonts w:ascii="Cambria Math" w:eastAsia="Cambria Math" w:hAnsi="Cambria Math"/>
          <w:szCs w:val="21"/>
        </w:rPr>
        <w:t>①</w:t>
      </w:r>
      <w:r>
        <w:rPr>
          <w:rFonts w:eastAsia="新宋体" w:hint="eastAsia"/>
          <w:szCs w:val="21"/>
        </w:rPr>
        <w:t>向烧杯中加入适量的水，用天平测出烧杯和水的总质量</w:t>
      </w:r>
      <w:r>
        <w:rPr>
          <w:rFonts w:eastAsia="新宋体" w:hint="eastAsia"/>
          <w:szCs w:val="21"/>
        </w:rPr>
        <w:t>m</w:t>
      </w:r>
      <w:r>
        <w:rPr>
          <w:rFonts w:eastAsia="新宋体" w:hint="eastAsia"/>
          <w:sz w:val="24"/>
          <w:szCs w:val="24"/>
          <w:vertAlign w:val="subscript"/>
        </w:rPr>
        <w:t>2</w:t>
      </w:r>
      <w:r>
        <w:rPr>
          <w:rFonts w:eastAsia="新宋体" w:hint="eastAsia"/>
          <w:szCs w:val="21"/>
        </w:rPr>
        <w:t>；</w:t>
      </w:r>
    </w:p>
    <w:p w:rsidR="00A9556E" w:rsidRDefault="00A9556E" w:rsidP="00A9556E">
      <w:pPr>
        <w:spacing w:line="360" w:lineRule="auto"/>
        <w:ind w:firstLineChars="200" w:firstLine="420"/>
        <w:rPr>
          <w:rFonts w:eastAsia="新宋体"/>
          <w:szCs w:val="21"/>
        </w:rPr>
      </w:pPr>
      <w:r>
        <w:rPr>
          <w:rFonts w:ascii="Cambria Math" w:eastAsia="Cambria Math" w:hAnsi="Cambria Math"/>
          <w:szCs w:val="21"/>
        </w:rPr>
        <w:t>②</w:t>
      </w:r>
      <w:r>
        <w:rPr>
          <w:rFonts w:eastAsia="新宋体" w:hint="eastAsia"/>
          <w:szCs w:val="21"/>
        </w:rPr>
        <w:t>如图丙所示，烧杯放在水平桌面上，用细线系住石块轻轻放入烧杯中，使石块浸没在水中，在烧杯壁上记下水面位置；</w:t>
      </w:r>
    </w:p>
    <w:p w:rsidR="00A9556E" w:rsidRDefault="00A9556E" w:rsidP="00A9556E">
      <w:pPr>
        <w:spacing w:line="360" w:lineRule="auto"/>
        <w:ind w:firstLineChars="200" w:firstLine="420"/>
        <w:rPr>
          <w:rFonts w:eastAsia="新宋体"/>
          <w:szCs w:val="21"/>
        </w:rPr>
      </w:pPr>
      <w:r>
        <w:rPr>
          <w:rFonts w:ascii="Cambria Math" w:eastAsia="Cambria Math" w:hAnsi="Cambria Math"/>
          <w:szCs w:val="21"/>
        </w:rPr>
        <w:t>③</w:t>
      </w:r>
      <w:r>
        <w:rPr>
          <w:rFonts w:eastAsia="新宋体" w:hint="eastAsia"/>
          <w:szCs w:val="21"/>
        </w:rPr>
        <w:t>将石块从水中取出后</w:t>
      </w:r>
      <w:r>
        <w:rPr>
          <w:rFonts w:eastAsia="新宋体" w:hint="eastAsia"/>
          <w:szCs w:val="21"/>
          <w:u w:val="single"/>
        </w:rPr>
        <w:t xml:space="preserve">　倒入水，使水面再次到达标记处　</w:t>
      </w:r>
      <w:r>
        <w:rPr>
          <w:rFonts w:eastAsia="新宋体" w:hint="eastAsia"/>
          <w:szCs w:val="21"/>
        </w:rPr>
        <w:t>，再用天平测出烧杯和水的总质量</w:t>
      </w:r>
      <w:r>
        <w:rPr>
          <w:rFonts w:eastAsia="新宋体" w:hint="eastAsia"/>
          <w:szCs w:val="21"/>
        </w:rPr>
        <w:t>m</w:t>
      </w:r>
      <w:r>
        <w:rPr>
          <w:rFonts w:eastAsia="新宋体" w:hint="eastAsia"/>
          <w:sz w:val="24"/>
          <w:szCs w:val="24"/>
          <w:vertAlign w:val="subscript"/>
        </w:rPr>
        <w:t>3</w:t>
      </w:r>
      <w:r>
        <w:rPr>
          <w:rFonts w:eastAsia="新宋体" w:hint="eastAsia"/>
          <w:szCs w:val="21"/>
        </w:rPr>
        <w:t>。</w:t>
      </w:r>
    </w:p>
    <w:p w:rsidR="00A9556E" w:rsidRDefault="00A9556E" w:rsidP="00A9556E">
      <w:pPr>
        <w:spacing w:line="360" w:lineRule="auto"/>
        <w:ind w:firstLineChars="200" w:firstLine="420"/>
        <w:rPr>
          <w:rFonts w:eastAsia="新宋体"/>
          <w:szCs w:val="21"/>
        </w:rPr>
      </w:pPr>
      <w:r>
        <w:rPr>
          <w:rFonts w:eastAsia="新宋体" w:hint="eastAsia"/>
          <w:szCs w:val="21"/>
        </w:rPr>
        <w:t>（</w:t>
      </w:r>
      <w:r>
        <w:rPr>
          <w:rFonts w:eastAsia="新宋体" w:hint="eastAsia"/>
          <w:szCs w:val="21"/>
        </w:rPr>
        <w:t>5</w:t>
      </w:r>
      <w:r>
        <w:rPr>
          <w:rFonts w:eastAsia="新宋体" w:hint="eastAsia"/>
          <w:szCs w:val="21"/>
        </w:rPr>
        <w:t>）则石块密度的表达式为</w:t>
      </w:r>
      <w:r>
        <w:rPr>
          <w:rFonts w:ascii="Cambria Math" w:eastAsia="Cambria Math" w:hAnsi="Cambria Math"/>
          <w:szCs w:val="21"/>
        </w:rPr>
        <w:t>ρ</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（用字母</w:t>
      </w:r>
      <w:r>
        <w:rPr>
          <w:rFonts w:eastAsia="新宋体" w:hint="eastAsia"/>
          <w:szCs w:val="21"/>
        </w:rPr>
        <w:t>m</w:t>
      </w:r>
      <w:r>
        <w:rPr>
          <w:rFonts w:eastAsia="新宋体" w:hint="eastAsia"/>
          <w:sz w:val="24"/>
          <w:szCs w:val="24"/>
          <w:vertAlign w:val="subscript"/>
        </w:rPr>
        <w:t>1</w:t>
      </w:r>
      <w:r>
        <w:rPr>
          <w:rFonts w:eastAsia="新宋体" w:hint="eastAsia"/>
          <w:szCs w:val="21"/>
        </w:rPr>
        <w:t>、</w:t>
      </w:r>
      <w:r>
        <w:rPr>
          <w:rFonts w:eastAsia="新宋体" w:hint="eastAsia"/>
          <w:szCs w:val="21"/>
        </w:rPr>
        <w:t>m</w:t>
      </w:r>
      <w:r>
        <w:rPr>
          <w:rFonts w:eastAsia="新宋体" w:hint="eastAsia"/>
          <w:sz w:val="24"/>
          <w:szCs w:val="24"/>
          <w:vertAlign w:val="subscript"/>
        </w:rPr>
        <w:t>2</w:t>
      </w:r>
      <w:r>
        <w:rPr>
          <w:rFonts w:eastAsia="新宋体" w:hint="eastAsia"/>
          <w:szCs w:val="21"/>
        </w:rPr>
        <w:t>、</w:t>
      </w:r>
      <w:r>
        <w:rPr>
          <w:rFonts w:eastAsia="新宋体" w:hint="eastAsia"/>
          <w:szCs w:val="21"/>
        </w:rPr>
        <w:t>m</w:t>
      </w:r>
      <w:r>
        <w:rPr>
          <w:rFonts w:eastAsia="新宋体" w:hint="eastAsia"/>
          <w:sz w:val="24"/>
          <w:szCs w:val="24"/>
          <w:vertAlign w:val="subscript"/>
        </w:rPr>
        <w:t>3</w:t>
      </w:r>
      <w:r>
        <w:rPr>
          <w:rFonts w:eastAsia="新宋体" w:hint="eastAsia"/>
          <w:szCs w:val="21"/>
        </w:rPr>
        <w:t>和水的密度</w:t>
      </w:r>
      <w:r>
        <w:rPr>
          <w:rFonts w:ascii="Cambria Math" w:eastAsia="Cambria Math" w:hAnsi="Cambria Math"/>
          <w:szCs w:val="21"/>
        </w:rPr>
        <w:t>ρ</w:t>
      </w:r>
      <w:r>
        <w:rPr>
          <w:rFonts w:eastAsia="新宋体" w:hint="eastAsia"/>
          <w:sz w:val="24"/>
          <w:szCs w:val="24"/>
          <w:vertAlign w:val="subscript"/>
        </w:rPr>
        <w:t>水</w:t>
      </w:r>
      <w:r>
        <w:rPr>
          <w:rFonts w:eastAsia="新宋体" w:hint="eastAsia"/>
          <w:szCs w:val="21"/>
        </w:rPr>
        <w:t>表示）。</w:t>
      </w:r>
      <w:r>
        <w:rPr>
          <w:rFonts w:eastAsia="新宋体" w:hint="eastAsia"/>
          <w:szCs w:val="21"/>
        </w:rPr>
        <w:lastRenderedPageBreak/>
        <w:t>若考虑石块时取出时带了一部分水，则所测的结果</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（选填“偏小”、“不变”或“偏大”）。</w:t>
      </w:r>
    </w:p>
    <w:p w:rsidR="00A9556E" w:rsidRDefault="00A9556E" w:rsidP="00A9556E">
      <w:pPr>
        <w:spacing w:line="360" w:lineRule="auto"/>
        <w:ind w:firstLineChars="200" w:firstLine="480"/>
        <w:rPr>
          <w:rFonts w:eastAsia="新宋体"/>
          <w:sz w:val="24"/>
          <w:szCs w:val="24"/>
        </w:rPr>
      </w:pPr>
    </w:p>
    <w:p w:rsidR="00A9556E" w:rsidRDefault="00A9556E" w:rsidP="00A9556E">
      <w:pPr>
        <w:spacing w:line="360" w:lineRule="auto"/>
        <w:jc w:val="left"/>
        <w:textAlignment w:val="center"/>
        <w:rPr>
          <w:rFonts w:ascii="宋体" w:hAnsi="宋体" w:cs="宋体"/>
          <w:bCs/>
          <w:color w:val="FF0000"/>
        </w:rPr>
      </w:pPr>
    </w:p>
    <w:p w:rsidR="002A40F7" w:rsidRPr="00A9556E" w:rsidRDefault="002A40F7" w:rsidP="002A40F7">
      <w:pPr>
        <w:spacing w:line="360" w:lineRule="auto"/>
        <w:jc w:val="center"/>
        <w:rPr>
          <w:rFonts w:ascii="宋体" w:hAnsi="宋体" w:cs="宋体" w:hint="eastAsia"/>
          <w:b/>
          <w:bCs/>
          <w:color w:val="0070C0"/>
          <w:sz w:val="28"/>
          <w:szCs w:val="28"/>
        </w:rPr>
      </w:pPr>
    </w:p>
    <w:sectPr w:rsidR="002A40F7" w:rsidRPr="00A9556E">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509" w:rsidRDefault="00736509" w:rsidP="00CF0FE6">
      <w:pPr>
        <w:spacing w:after="0" w:line="240" w:lineRule="auto"/>
      </w:pPr>
      <w:r>
        <w:separator/>
      </w:r>
    </w:p>
  </w:endnote>
  <w:endnote w:type="continuationSeparator" w:id="0">
    <w:p w:rsidR="00736509" w:rsidRDefault="00736509"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509" w:rsidRDefault="00736509" w:rsidP="00CF0FE6">
      <w:pPr>
        <w:spacing w:after="0" w:line="240" w:lineRule="auto"/>
      </w:pPr>
      <w:r>
        <w:separator/>
      </w:r>
    </w:p>
  </w:footnote>
  <w:footnote w:type="continuationSeparator" w:id="0">
    <w:p w:rsidR="00736509" w:rsidRDefault="00736509"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221C758A"/>
    <w:multiLevelType w:val="singleLevel"/>
    <w:tmpl w:val="221C758A"/>
    <w:lvl w:ilvl="0">
      <w:start w:val="4"/>
      <w:numFmt w:val="upperLetter"/>
      <w:suff w:val="nothing"/>
      <w:lvlText w:val="%1、"/>
      <w:lvlJc w:val="left"/>
    </w:lvl>
  </w:abstractNum>
  <w:abstractNum w:abstractNumId="4">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4"/>
    <w:lvlOverride w:ilvl="0">
      <w:startOverride w:val="7"/>
    </w:lvlOverride>
  </w:num>
  <w:num w:numId="4">
    <w:abstractNumId w:val="2"/>
    <w:lvlOverride w:ilvl="0">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066E1E"/>
    <w:rsid w:val="00176360"/>
    <w:rsid w:val="001C1215"/>
    <w:rsid w:val="002A40F7"/>
    <w:rsid w:val="002C5F8B"/>
    <w:rsid w:val="00697E54"/>
    <w:rsid w:val="00736509"/>
    <w:rsid w:val="0077409A"/>
    <w:rsid w:val="009F667C"/>
    <w:rsid w:val="00A9556E"/>
    <w:rsid w:val="00BD3880"/>
    <w:rsid w:val="00CF0FE6"/>
    <w:rsid w:val="00F67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349355">
      <w:bodyDiv w:val="1"/>
      <w:marLeft w:val="0"/>
      <w:marRight w:val="0"/>
      <w:marTop w:val="0"/>
      <w:marBottom w:val="0"/>
      <w:divBdr>
        <w:top w:val="none" w:sz="0" w:space="0" w:color="auto"/>
        <w:left w:val="none" w:sz="0" w:space="0" w:color="auto"/>
        <w:bottom w:val="none" w:sz="0" w:space="0" w:color="auto"/>
        <w:right w:val="none" w:sz="0" w:space="0" w:color="auto"/>
      </w:divBdr>
    </w:div>
    <w:div w:id="1151218379">
      <w:bodyDiv w:val="1"/>
      <w:marLeft w:val="0"/>
      <w:marRight w:val="0"/>
      <w:marTop w:val="0"/>
      <w:marBottom w:val="0"/>
      <w:divBdr>
        <w:top w:val="none" w:sz="0" w:space="0" w:color="auto"/>
        <w:left w:val="none" w:sz="0" w:space="0" w:color="auto"/>
        <w:bottom w:val="none" w:sz="0" w:space="0" w:color="auto"/>
        <w:right w:val="none" w:sz="0" w:space="0" w:color="auto"/>
      </w:divBdr>
    </w:div>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 w:id="1752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474</Words>
  <Characters>2706</Characters>
  <Application>Microsoft Office Word</Application>
  <DocSecurity>0</DocSecurity>
  <Lines>22</Lines>
  <Paragraphs>6</Paragraphs>
  <ScaleCrop>false</ScaleCrop>
  <Company>China</Company>
  <LinksUpToDate>false</LinksUpToDate>
  <CharactersWithSpaces>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2020-12-07T13:42:00Z</dcterms:created>
  <dcterms:modified xsi:type="dcterms:W3CDTF">2020-12-07T13:42:00Z</dcterms:modified>
</cp:coreProperties>
</file>